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8500" w:val="left"/>
        </w:tabs>
        <w:rPr>
          <w:sz w:val="20"/>
          <w:szCs w:val="20"/>
          <w:color w:val="auto"/>
        </w:rPr>
      </w:pPr>
      <w:r>
        <w:rPr>
          <w:rFonts w:ascii="Times New Roman" w:cs="Times New Roman" w:eastAsia="Times New Roman" w:hAnsi="Times New Roman"/>
          <w:sz w:val="18"/>
          <w:szCs w:val="18"/>
          <w:color w:val="auto"/>
        </w:rPr>
        <w:t>As filed with the Securities and Exchange Commission on November 6, 2014</w:t>
      </w:r>
      <w:r>
        <w:rPr>
          <w:sz w:val="20"/>
          <w:szCs w:val="20"/>
          <w:color w:val="auto"/>
        </w:rPr>
        <w:tab/>
      </w:r>
      <w:r>
        <w:rPr>
          <w:rFonts w:ascii="Times New Roman" w:cs="Times New Roman" w:eastAsia="Times New Roman" w:hAnsi="Times New Roman"/>
          <w:sz w:val="18"/>
          <w:szCs w:val="18"/>
          <w:color w:val="auto"/>
        </w:rPr>
        <w:t>Registration No. 333-_____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2414270</wp:posOffset>
            </wp:positionH>
            <wp:positionV relativeFrom="paragraph">
              <wp:posOffset>111760</wp:posOffset>
            </wp:positionV>
            <wp:extent cx="24288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28875"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F-6</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 FOR DEPOSITARY SHARES EVIDENCED BY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DEPOSITARY RECEIPTS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3256915</wp:posOffset>
            </wp:positionH>
            <wp:positionV relativeFrom="paragraph">
              <wp:posOffset>117475</wp:posOffset>
            </wp:positionV>
            <wp:extent cx="7429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ISS A/S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issuer of deposited securities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3256915</wp:posOffset>
            </wp:positionH>
            <wp:positionV relativeFrom="paragraph">
              <wp:posOffset>107315</wp:posOffset>
            </wp:positionV>
            <wp:extent cx="7429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(Translation of issuer's name in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3256915</wp:posOffset>
            </wp:positionH>
            <wp:positionV relativeFrom="paragraph">
              <wp:posOffset>117475</wp:posOffset>
            </wp:positionV>
            <wp:extent cx="7429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Kingdom of Denmark</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(Jurisdiction of incorporation or organization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3228340</wp:posOffset>
            </wp:positionH>
            <wp:positionV relativeFrom="paragraph">
              <wp:posOffset>107315</wp:posOffset>
            </wp:positionV>
            <wp:extent cx="8001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depositary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3228340</wp:posOffset>
            </wp:positionH>
            <wp:positionV relativeFrom="paragraph">
              <wp:posOffset>117475</wp:posOffset>
            </wp:positionV>
            <wp:extent cx="8001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399 Park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10043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723-5435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depositary's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3114040</wp:posOffset>
            </wp:positionH>
            <wp:positionV relativeFrom="paragraph">
              <wp:posOffset>117475</wp:posOffset>
            </wp:positionV>
            <wp:extent cx="1028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CITIBANK, N.A. – DEPOSITARY RECEIPTS DEPARTMENT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388 Greenwich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(877) 248-4237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2656840</wp:posOffset>
            </wp:positionH>
            <wp:positionV relativeFrom="paragraph">
              <wp:posOffset>117475</wp:posOffset>
            </wp:positionV>
            <wp:extent cx="19431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4310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Herman H. Raspé,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Patterson Belknap Webb &amp; Tyler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1133 Avenue of the Americas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117475</wp:posOffset>
            </wp:positionV>
            <wp:extent cx="18288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880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5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 is proposed that this filing become effective under Rule 466</w:t>
            </w:r>
          </w:p>
        </w:tc>
        <w:tc>
          <w:tcPr>
            <w:tcW w:w="2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x immediately upon filing.</w:t>
            </w:r>
          </w:p>
        </w:tc>
        <w:tc>
          <w:tcPr>
            <w:tcW w:w="218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4"/>
        </w:trPr>
        <w:tc>
          <w:tcPr>
            <w:tcW w:w="2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 on [Date] at [time]</w:t>
            </w:r>
          </w:p>
        </w:tc>
        <w:tc>
          <w:tcPr>
            <w:tcW w:w="21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59"/>
        </w:trPr>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If a separate registration statement has been filed to register the deposited shares, check the following box: o</w:t>
            </w:r>
          </w:p>
        </w:tc>
        <w:tc>
          <w:tcPr>
            <w:tcW w:w="1800" w:type="dxa"/>
            <w:vAlign w:val="bottom"/>
          </w:tcPr>
          <w:p>
            <w:pPr>
              <w:spacing w:after="0"/>
              <w:rPr>
                <w:sz w:val="24"/>
                <w:szCs w:val="24"/>
                <w:color w:val="auto"/>
              </w:rPr>
            </w:pPr>
          </w:p>
        </w:tc>
      </w:tr>
      <w:tr>
        <w:trPr>
          <w:trHeight w:val="456"/>
        </w:trPr>
        <w:tc>
          <w:tcPr>
            <w:tcW w:w="2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CALCULATION OF REGISTRATION FEE</w:t>
            </w:r>
          </w:p>
        </w:tc>
        <w:tc>
          <w:tcPr>
            <w:tcW w:w="2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r>
        <w:trPr>
          <w:trHeight w:val="235"/>
        </w:trPr>
        <w:tc>
          <w:tcPr>
            <w:tcW w:w="3940" w:type="dxa"/>
            <w:vAlign w:val="bottom"/>
            <w:tcBorders>
              <w:left w:val="single" w:sz="8" w:color="auto"/>
            </w:tcBorders>
            <w:gridSpan w:val="3"/>
          </w:tcPr>
          <w:p>
            <w:pPr>
              <w:ind w:left="1300"/>
              <w:spacing w:after="0"/>
              <w:rPr>
                <w:sz w:val="20"/>
                <w:szCs w:val="20"/>
                <w:color w:val="auto"/>
              </w:rPr>
            </w:pPr>
            <w:r>
              <w:rPr>
                <w:rFonts w:ascii="Times New Roman" w:cs="Times New Roman" w:eastAsia="Times New Roman" w:hAnsi="Times New Roman"/>
                <w:sz w:val="18"/>
                <w:szCs w:val="18"/>
                <w:color w:val="auto"/>
              </w:rPr>
              <w:t>Title of Each Class of</w:t>
            </w:r>
          </w:p>
        </w:tc>
        <w:tc>
          <w:tcPr>
            <w:tcW w:w="22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Amount to be</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Proposed Maximum</w:t>
            </w:r>
          </w:p>
        </w:tc>
        <w:tc>
          <w:tcPr>
            <w:tcW w:w="140" w:type="dxa"/>
            <w:vAlign w:val="bottom"/>
          </w:tcPr>
          <w:p>
            <w:pPr>
              <w:spacing w:after="0"/>
              <w:rPr>
                <w:sz w:val="20"/>
                <w:szCs w:val="20"/>
                <w:color w:val="auto"/>
              </w:rPr>
            </w:pPr>
          </w:p>
        </w:tc>
        <w:tc>
          <w:tcPr>
            <w:tcW w:w="218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Proposed Maximum</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r>
      <w:tr>
        <w:trPr>
          <w:trHeight w:val="234"/>
        </w:trPr>
        <w:tc>
          <w:tcPr>
            <w:tcW w:w="3940" w:type="dxa"/>
            <w:vAlign w:val="bottom"/>
            <w:tcBorders>
              <w:left w:val="single" w:sz="8" w:color="auto"/>
            </w:tcBorders>
            <w:gridSpan w:val="3"/>
          </w:tcPr>
          <w:p>
            <w:pPr>
              <w:ind w:left="1120"/>
              <w:spacing w:after="0"/>
              <w:rPr>
                <w:sz w:val="20"/>
                <w:szCs w:val="20"/>
                <w:color w:val="auto"/>
              </w:rPr>
            </w:pPr>
            <w:r>
              <w:rPr>
                <w:rFonts w:ascii="Times New Roman" w:cs="Times New Roman" w:eastAsia="Times New Roman" w:hAnsi="Times New Roman"/>
                <w:sz w:val="18"/>
                <w:szCs w:val="18"/>
                <w:color w:val="auto"/>
              </w:rPr>
              <w:t>Securities to be Registered</w:t>
            </w:r>
          </w:p>
        </w:tc>
        <w:tc>
          <w:tcPr>
            <w:tcW w:w="220" w:type="dxa"/>
            <w:vAlign w:val="bottom"/>
            <w:tcBorders>
              <w:right w:val="single" w:sz="8" w:color="auto"/>
            </w:tcBorders>
          </w:tcPr>
          <w:p>
            <w:pPr>
              <w:spacing w:after="0"/>
              <w:rPr>
                <w:sz w:val="20"/>
                <w:szCs w:val="20"/>
                <w:color w:val="auto"/>
              </w:rPr>
            </w:pPr>
          </w:p>
        </w:tc>
        <w:tc>
          <w:tcPr>
            <w:tcW w:w="10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Registered</w:t>
            </w:r>
          </w:p>
        </w:tc>
        <w:tc>
          <w:tcPr>
            <w:tcW w:w="160" w:type="dxa"/>
            <w:vAlign w:val="bottom"/>
            <w:tcBorders>
              <w:right w:val="single" w:sz="8" w:color="auto"/>
            </w:tcBorders>
          </w:tcPr>
          <w:p>
            <w:pPr>
              <w:spacing w:after="0"/>
              <w:rPr>
                <w:sz w:val="20"/>
                <w:szCs w:val="20"/>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Offering Price Per Unit*</w:t>
            </w:r>
          </w:p>
        </w:tc>
        <w:tc>
          <w:tcPr>
            <w:tcW w:w="140" w:type="dxa"/>
            <w:vAlign w:val="bottom"/>
          </w:tcPr>
          <w:p>
            <w:pPr>
              <w:spacing w:after="0"/>
              <w:rPr>
                <w:sz w:val="20"/>
                <w:szCs w:val="20"/>
                <w:color w:val="auto"/>
              </w:rPr>
            </w:pPr>
          </w:p>
        </w:tc>
        <w:tc>
          <w:tcPr>
            <w:tcW w:w="218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Aggregate Offering Price**</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Registration Fee</w:t>
            </w:r>
          </w:p>
        </w:tc>
      </w:tr>
      <w:tr>
        <w:trPr>
          <w:trHeight w:val="37"/>
        </w:trPr>
        <w:tc>
          <w:tcPr>
            <w:tcW w:w="232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18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r>
      <w:tr>
        <w:trPr>
          <w:trHeight w:val="213"/>
        </w:trPr>
        <w:tc>
          <w:tcPr>
            <w:tcW w:w="3940" w:type="dxa"/>
            <w:vAlign w:val="bottom"/>
            <w:tcBorders>
              <w:lef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American Depositary Shares (“ADSs”), each ADS</w:t>
            </w:r>
          </w:p>
        </w:tc>
        <w:tc>
          <w:tcPr>
            <w:tcW w:w="220" w:type="dxa"/>
            <w:vAlign w:val="bottom"/>
            <w:tcBorders>
              <w:right w:val="single" w:sz="8" w:color="auto"/>
            </w:tcBorders>
          </w:tcPr>
          <w:p>
            <w:pPr>
              <w:spacing w:after="0"/>
              <w:rPr>
                <w:sz w:val="18"/>
                <w:szCs w:val="18"/>
                <w:color w:val="auto"/>
              </w:rPr>
            </w:pPr>
          </w:p>
        </w:tc>
        <w:tc>
          <w:tcPr>
            <w:tcW w:w="10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50,000,000</w:t>
            </w:r>
          </w:p>
        </w:tc>
        <w:tc>
          <w:tcPr>
            <w:tcW w:w="16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140" w:type="dxa"/>
            <w:vAlign w:val="bottom"/>
          </w:tcPr>
          <w:p>
            <w:pPr>
              <w:spacing w:after="0"/>
              <w:rPr>
                <w:sz w:val="18"/>
                <w:szCs w:val="18"/>
                <w:color w:val="auto"/>
              </w:rPr>
            </w:pPr>
          </w:p>
        </w:tc>
        <w:tc>
          <w:tcPr>
            <w:tcW w:w="218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$2,500,000.00</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$290.50</w:t>
            </w:r>
          </w:p>
        </w:tc>
      </w:tr>
      <w:tr>
        <w:trPr>
          <w:trHeight w:val="20"/>
        </w:trPr>
        <w:tc>
          <w:tcPr>
            <w:tcW w:w="2320" w:type="dxa"/>
            <w:vAlign w:val="bottom"/>
            <w:tcBorders>
              <w:lef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Borders>
              <w:right w:val="single" w:sz="8" w:color="auto"/>
            </w:tcBorders>
          </w:tcPr>
          <w:p>
            <w:pPr>
              <w:spacing w:after="0" w:line="20" w:lineRule="exact"/>
              <w:rPr>
                <w:sz w:val="1"/>
                <w:szCs w:val="1"/>
                <w:color w:val="auto"/>
              </w:rPr>
            </w:pPr>
          </w:p>
        </w:tc>
        <w:tc>
          <w:tcPr>
            <w:tcW w:w="1800" w:type="dxa"/>
            <w:vAlign w:val="bottom"/>
            <w:tcBorders>
              <w:right w:val="single" w:sz="8" w:color="auto"/>
            </w:tcBorders>
          </w:tcPr>
          <w:p>
            <w:pPr>
              <w:spacing w:after="0" w:line="20" w:lineRule="exact"/>
              <w:rPr>
                <w:sz w:val="1"/>
                <w:szCs w:val="1"/>
                <w:color w:val="auto"/>
              </w:rPr>
            </w:pPr>
          </w:p>
        </w:tc>
      </w:tr>
      <w:tr>
        <w:trPr>
          <w:trHeight w:val="218"/>
        </w:trPr>
        <w:tc>
          <w:tcPr>
            <w:tcW w:w="3940" w:type="dxa"/>
            <w:vAlign w:val="bottom"/>
            <w:tcBorders>
              <w:lef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representing the right to receive one-half (1/2) of one</w:t>
            </w:r>
          </w:p>
        </w:tc>
        <w:tc>
          <w:tcPr>
            <w:tcW w:w="220" w:type="dxa"/>
            <w:vAlign w:val="bottom"/>
            <w:tcBorders>
              <w:right w:val="single" w:sz="8" w:color="auto"/>
            </w:tcBorders>
          </w:tcPr>
          <w:p>
            <w:pPr>
              <w:spacing w:after="0"/>
              <w:rPr>
                <w:sz w:val="18"/>
                <w:szCs w:val="18"/>
                <w:color w:val="auto"/>
              </w:rPr>
            </w:pPr>
          </w:p>
        </w:tc>
        <w:tc>
          <w:tcPr>
            <w:tcW w:w="10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ADSs</w:t>
            </w:r>
          </w:p>
        </w:tc>
        <w:tc>
          <w:tcPr>
            <w:tcW w:w="16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4"/>
        </w:trPr>
        <w:tc>
          <w:tcPr>
            <w:tcW w:w="3940" w:type="dxa"/>
            <w:vAlign w:val="bottom"/>
            <w:tcBorders>
              <w:lef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ordinary share of ISS A/S.</w:t>
            </w:r>
          </w:p>
        </w:tc>
        <w:tc>
          <w:tcPr>
            <w:tcW w:w="220" w:type="dxa"/>
            <w:vAlign w:val="bottom"/>
            <w:tcBorders>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r>
      <w:tr>
        <w:trPr>
          <w:trHeight w:val="41"/>
        </w:trPr>
        <w:tc>
          <w:tcPr>
            <w:tcW w:w="232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18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r>
    </w:tbl>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unit represents 100 ADSs.</w:t>
      </w:r>
    </w:p>
    <w:p>
      <w:pPr>
        <w:spacing w:after="0" w:line="9" w:lineRule="exact"/>
        <w:rPr>
          <w:sz w:val="24"/>
          <w:szCs w:val="24"/>
          <w:color w:val="auto"/>
        </w:rPr>
      </w:pPr>
    </w:p>
    <w:p>
      <w:pPr>
        <w:ind w:left="660" w:right="76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457(k), such estimate is computed on the basis of the maximum aggregate fees or charges to be imposed in connection with the issuance of American Depositary Shares.</w:t>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5" w:right="239" w:bottom="657"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380" w:type="dxa"/>
            <w:vAlign w:val="bottom"/>
            <w:gridSpan w:val="5"/>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0" w:type="dxa"/>
            <w:vAlign w:val="bottom"/>
          </w:tcPr>
          <w:p>
            <w:pPr>
              <w:spacing w:after="0"/>
              <w:rPr>
                <w:sz w:val="1"/>
                <w:szCs w:val="1"/>
                <w:color w:val="auto"/>
              </w:rPr>
            </w:pPr>
          </w:p>
        </w:tc>
      </w:tr>
      <w:tr>
        <w:trPr>
          <w:trHeight w:val="238"/>
        </w:trPr>
        <w:tc>
          <w:tcPr>
            <w:tcW w:w="2060" w:type="dxa"/>
            <w:vAlign w:val="bottom"/>
          </w:tcPr>
          <w:p>
            <w:pPr>
              <w:spacing w:after="0"/>
              <w:rPr>
                <w:sz w:val="20"/>
                <w:szCs w:val="20"/>
                <w:color w:val="auto"/>
              </w:rPr>
            </w:pPr>
          </w:p>
        </w:tc>
        <w:tc>
          <w:tcPr>
            <w:tcW w:w="6620" w:type="dxa"/>
            <w:vAlign w:val="bottom"/>
            <w:gridSpan w:val="6"/>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INFORMATION REQUIRED IN PROSPECTUS</w:t>
            </w:r>
          </w:p>
        </w:tc>
        <w:tc>
          <w:tcPr>
            <w:tcW w:w="0" w:type="dxa"/>
            <w:vAlign w:val="bottom"/>
          </w:tcPr>
          <w:p>
            <w:pPr>
              <w:spacing w:after="0"/>
              <w:rPr>
                <w:sz w:val="1"/>
                <w:szCs w:val="1"/>
                <w:color w:val="auto"/>
              </w:rPr>
            </w:pPr>
          </w:p>
        </w:tc>
      </w:tr>
      <w:tr>
        <w:trPr>
          <w:trHeight w:val="459"/>
        </w:trPr>
        <w:tc>
          <w:tcPr>
            <w:tcW w:w="2060" w:type="dxa"/>
            <w:vAlign w:val="bottom"/>
          </w:tcPr>
          <w:p>
            <w:pPr>
              <w:spacing w:after="0"/>
              <w:rPr>
                <w:sz w:val="24"/>
                <w:szCs w:val="24"/>
                <w:color w:val="auto"/>
              </w:rPr>
            </w:pPr>
          </w:p>
        </w:tc>
        <w:tc>
          <w:tcPr>
            <w:tcW w:w="6620" w:type="dxa"/>
            <w:vAlign w:val="bottom"/>
            <w:gridSpan w:val="6"/>
          </w:tcPr>
          <w:p>
            <w:pPr>
              <w:jc w:val="center"/>
              <w:ind w:left="590"/>
              <w:spacing w:after="0"/>
              <w:rPr>
                <w:sz w:val="20"/>
                <w:szCs w:val="20"/>
                <w:color w:val="auto"/>
              </w:rPr>
            </w:pPr>
            <w:r>
              <w:rPr>
                <w:rFonts w:ascii="Times New Roman" w:cs="Times New Roman" w:eastAsia="Times New Roman" w:hAnsi="Times New Roman"/>
                <w:sz w:val="18"/>
                <w:szCs w:val="18"/>
                <w:color w:val="auto"/>
                <w:w w:val="99"/>
              </w:rPr>
              <w:t>Cross Reference Sheet</w:t>
            </w:r>
          </w:p>
        </w:tc>
        <w:tc>
          <w:tcPr>
            <w:tcW w:w="0" w:type="dxa"/>
            <w:vAlign w:val="bottom"/>
          </w:tcPr>
          <w:p>
            <w:pPr>
              <w:spacing w:after="0"/>
              <w:rPr>
                <w:sz w:val="1"/>
                <w:szCs w:val="1"/>
                <w:color w:val="auto"/>
              </w:rPr>
            </w:pPr>
          </w:p>
        </w:tc>
      </w:tr>
      <w:tr>
        <w:trPr>
          <w:trHeight w:val="459"/>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DESCRIPTION OF SECURITIES TO BE REGISTERED</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Location in Form of American</w:t>
            </w:r>
          </w:p>
        </w:tc>
        <w:tc>
          <w:tcPr>
            <w:tcW w:w="0" w:type="dxa"/>
            <w:vAlign w:val="bottom"/>
          </w:tcPr>
          <w:p>
            <w:pPr>
              <w:spacing w:after="0"/>
              <w:rPr>
                <w:sz w:val="1"/>
                <w:szCs w:val="1"/>
                <w:color w:val="auto"/>
              </w:rPr>
            </w:pPr>
          </w:p>
        </w:tc>
      </w:tr>
      <w:tr>
        <w:trPr>
          <w:trHeight w:val="198"/>
        </w:trPr>
        <w:tc>
          <w:tcPr>
            <w:tcW w:w="2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Item Number and Caption</w:t>
            </w:r>
          </w:p>
        </w:tc>
        <w:tc>
          <w:tcPr>
            <w:tcW w:w="3240" w:type="dxa"/>
            <w:vAlign w:val="bottom"/>
            <w:vMerge w:val="restart"/>
          </w:tcPr>
          <w:p>
            <w:pPr>
              <w:spacing w:after="0"/>
              <w:rPr>
                <w:sz w:val="17"/>
                <w:szCs w:val="17"/>
                <w:color w:val="auto"/>
              </w:rPr>
            </w:pPr>
          </w:p>
        </w:tc>
        <w:tc>
          <w:tcPr>
            <w:tcW w:w="660" w:type="dxa"/>
            <w:vAlign w:val="bottom"/>
          </w:tcPr>
          <w:p>
            <w:pPr>
              <w:spacing w:after="0"/>
              <w:rPr>
                <w:sz w:val="17"/>
                <w:szCs w:val="17"/>
                <w:color w:val="auto"/>
              </w:rPr>
            </w:pPr>
          </w:p>
        </w:tc>
        <w:tc>
          <w:tcPr>
            <w:tcW w:w="272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Depositary Receipt (“Receipt”)</w:t>
            </w:r>
          </w:p>
        </w:tc>
        <w:tc>
          <w:tcPr>
            <w:tcW w:w="0" w:type="dxa"/>
            <w:vAlign w:val="bottom"/>
          </w:tcPr>
          <w:p>
            <w:pPr>
              <w:spacing w:after="0"/>
              <w:rPr>
                <w:sz w:val="1"/>
                <w:szCs w:val="1"/>
                <w:color w:val="auto"/>
              </w:rPr>
            </w:pPr>
          </w:p>
        </w:tc>
      </w:tr>
      <w:tr>
        <w:trPr>
          <w:trHeight w:val="20"/>
        </w:trPr>
        <w:tc>
          <w:tcPr>
            <w:tcW w:w="2060" w:type="dxa"/>
            <w:vAlign w:val="bottom"/>
            <w:vMerge w:val="continue"/>
          </w:tcPr>
          <w:p>
            <w:pPr>
              <w:spacing w:after="0" w:line="20" w:lineRule="exact"/>
              <w:rPr>
                <w:sz w:val="1"/>
                <w:szCs w:val="1"/>
                <w:color w:val="auto"/>
              </w:rPr>
            </w:pPr>
          </w:p>
        </w:tc>
        <w:tc>
          <w:tcPr>
            <w:tcW w:w="324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vMerge w:val="continue"/>
          </w:tcPr>
          <w:p>
            <w:pPr>
              <w:spacing w:after="0"/>
              <w:rPr>
                <w:sz w:val="17"/>
                <w:szCs w:val="17"/>
                <w:color w:val="auto"/>
              </w:rPr>
            </w:pPr>
          </w:p>
        </w:tc>
        <w:tc>
          <w:tcPr>
            <w:tcW w:w="324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27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Filed Herewith as Prospectus</w:t>
            </w:r>
          </w:p>
        </w:tc>
        <w:tc>
          <w:tcPr>
            <w:tcW w:w="0" w:type="dxa"/>
            <w:vAlign w:val="bottom"/>
          </w:tcPr>
          <w:p>
            <w:pPr>
              <w:spacing w:after="0"/>
              <w:rPr>
                <w:sz w:val="1"/>
                <w:szCs w:val="1"/>
                <w:color w:val="auto"/>
              </w:rPr>
            </w:pPr>
          </w:p>
        </w:tc>
      </w:tr>
      <w:tr>
        <w:trPr>
          <w:trHeight w:val="20"/>
        </w:trPr>
        <w:tc>
          <w:tcPr>
            <w:tcW w:w="206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Name of Depositary and address of its principal executive office</w:t>
            </w:r>
          </w:p>
        </w:tc>
        <w:tc>
          <w:tcPr>
            <w:tcW w:w="660" w:type="dxa"/>
            <w:vAlign w:val="bottom"/>
          </w:tcPr>
          <w:p>
            <w:pPr>
              <w:spacing w:after="0"/>
              <w:rPr>
                <w:sz w:val="24"/>
                <w:szCs w:val="24"/>
                <w:color w:val="auto"/>
              </w:rPr>
            </w:pP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Face of Receipt - Introductory Article</w:t>
            </w:r>
          </w:p>
        </w:tc>
        <w:tc>
          <w:tcPr>
            <w:tcW w:w="0" w:type="dxa"/>
            <w:vAlign w:val="bottom"/>
          </w:tcPr>
          <w:p>
            <w:pPr>
              <w:spacing w:after="0"/>
              <w:rPr>
                <w:sz w:val="1"/>
                <w:szCs w:val="1"/>
                <w:color w:val="auto"/>
              </w:rPr>
            </w:pPr>
          </w:p>
        </w:tc>
      </w:tr>
      <w:tr>
        <w:trPr>
          <w:trHeight w:val="20"/>
        </w:trPr>
        <w:tc>
          <w:tcPr>
            <w:tcW w:w="5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  Title of Receipts and identity of deposited securities</w:t>
            </w:r>
          </w:p>
        </w:tc>
        <w:tc>
          <w:tcPr>
            <w:tcW w:w="660" w:type="dxa"/>
            <w:vAlign w:val="bottom"/>
          </w:tcPr>
          <w:p>
            <w:pPr>
              <w:spacing w:after="0"/>
              <w:rPr>
                <w:sz w:val="24"/>
                <w:szCs w:val="24"/>
                <w:color w:val="auto"/>
              </w:rPr>
            </w:pP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Face of Receipt - Top center</w:t>
            </w:r>
          </w:p>
        </w:tc>
        <w:tc>
          <w:tcPr>
            <w:tcW w:w="0" w:type="dxa"/>
            <w:vAlign w:val="bottom"/>
          </w:tcPr>
          <w:p>
            <w:pPr>
              <w:spacing w:after="0"/>
              <w:rPr>
                <w:sz w:val="1"/>
                <w:szCs w:val="1"/>
                <w:color w:val="auto"/>
              </w:rPr>
            </w:pPr>
          </w:p>
        </w:tc>
      </w:tr>
      <w:tr>
        <w:trPr>
          <w:trHeight w:val="453"/>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Terms of Deposit:</w:t>
            </w:r>
          </w:p>
        </w:tc>
        <w:tc>
          <w:tcPr>
            <w:tcW w:w="6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120"/>
          </w:cols>
          <w:pgMar w:left="240" w:top="603" w:right="539" w:bottom="1440" w:gutter="0" w:footer="0" w:header="0"/>
        </w:sectPr>
      </w:pPr>
    </w:p>
    <w:p>
      <w:pPr>
        <w:ind w:left="720" w:right="660" w:hanging="442"/>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deposited securities represented by one American Depositary Share (“</w:t>
      </w:r>
      <w:r>
        <w:rPr>
          <w:rFonts w:ascii="Times New Roman" w:cs="Times New Roman" w:eastAsia="Times New Roman" w:hAnsi="Times New Roman"/>
          <w:sz w:val="18"/>
          <w:szCs w:val="18"/>
          <w:u w:val="single" w:color="auto"/>
          <w:color w:val="auto"/>
        </w:rPr>
        <w:t>ADS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720" w:hanging="442"/>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 for voting, if any, the deposited securities</w:t>
      </w:r>
    </w:p>
    <w:p>
      <w:pPr>
        <w:spacing w:after="0" w:line="225" w:lineRule="exact"/>
        <w:rPr>
          <w:rFonts w:ascii="Times New Roman" w:cs="Times New Roman" w:eastAsia="Times New Roman" w:hAnsi="Times New Roman"/>
          <w:sz w:val="18"/>
          <w:szCs w:val="18"/>
          <w:color w:val="auto"/>
        </w:rPr>
      </w:pPr>
    </w:p>
    <w:p>
      <w:pPr>
        <w:ind w:left="720" w:hanging="442"/>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 for collecting and distributing dividends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720" w:right="440" w:hanging="442"/>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 for transmitting notices, reports and proxy soliciting material</w:t>
      </w:r>
    </w:p>
    <w:p>
      <w:pPr>
        <w:spacing w:after="0" w:line="161" w:lineRule="exact"/>
        <w:rPr>
          <w:rFonts w:ascii="Times New Roman" w:cs="Times New Roman" w:eastAsia="Times New Roman" w:hAnsi="Times New Roman"/>
          <w:sz w:val="18"/>
          <w:szCs w:val="18"/>
          <w:color w:val="auto"/>
        </w:rPr>
      </w:pPr>
    </w:p>
    <w:p>
      <w:pPr>
        <w:ind w:left="720" w:hanging="442"/>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exercise of rights</w:t>
      </w:r>
    </w:p>
    <w:p>
      <w:pPr>
        <w:spacing w:after="0" w:line="225" w:lineRule="exact"/>
        <w:rPr>
          <w:rFonts w:ascii="Times New Roman" w:cs="Times New Roman" w:eastAsia="Times New Roman" w:hAnsi="Times New Roman"/>
          <w:sz w:val="18"/>
          <w:szCs w:val="18"/>
          <w:color w:val="auto"/>
        </w:rPr>
      </w:pPr>
    </w:p>
    <w:p>
      <w:pPr>
        <w:ind w:left="720" w:hanging="442"/>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 or sale of securities resulting from dividends, splits or plans of reorganization</w:t>
      </w:r>
    </w:p>
    <w:p>
      <w:pPr>
        <w:spacing w:after="0" w:line="161" w:lineRule="exact"/>
        <w:rPr>
          <w:rFonts w:ascii="Times New Roman" w:cs="Times New Roman" w:eastAsia="Times New Roman" w:hAnsi="Times New Roman"/>
          <w:sz w:val="18"/>
          <w:szCs w:val="18"/>
          <w:color w:val="auto"/>
        </w:rPr>
      </w:pPr>
    </w:p>
    <w:p>
      <w:pPr>
        <w:ind w:left="720" w:right="820" w:hanging="442"/>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extension or termination of the deposit arrangements</w:t>
      </w:r>
    </w:p>
    <w:p>
      <w:pPr>
        <w:spacing w:after="0" w:line="161" w:lineRule="exact"/>
        <w:rPr>
          <w:rFonts w:ascii="Times New Roman" w:cs="Times New Roman" w:eastAsia="Times New Roman" w:hAnsi="Times New Roman"/>
          <w:sz w:val="18"/>
          <w:szCs w:val="18"/>
          <w:color w:val="auto"/>
        </w:rPr>
      </w:pPr>
    </w:p>
    <w:p>
      <w:pPr>
        <w:ind w:left="720" w:right="100" w:hanging="442"/>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that holders of Receipts have to inspect the transfer books of the Depositary and the list of Receipt 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Upper right corner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Paragraphs 12, 14 and 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Paragraphs 4 and 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Paragraphs 13, 14 and 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Paragraphs 11 and 12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Paragraphs 13 and 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Paragraphs 4 and 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Paragraphs 13, 14, 16 and 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Reverse of Receipt</w:t>
      </w:r>
      <w:r>
        <w:rPr>
          <w:rFonts w:ascii="Times New Roman" w:cs="Times New Roman" w:eastAsia="Times New Roman" w:hAnsi="Times New Roman"/>
          <w:sz w:val="17"/>
          <w:szCs w:val="17"/>
          <w:color w:val="auto"/>
        </w:rPr>
        <w:t xml:space="preserve"> – Paragraphs 18 and 19 (no provision for extension)</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Paragraph 3</w:t>
      </w:r>
    </w:p>
    <w:p>
      <w:pPr>
        <w:spacing w:after="0" w:line="479" w:lineRule="exact"/>
        <w:rPr>
          <w:sz w:val="20"/>
          <w:szCs w:val="20"/>
          <w:color w:val="auto"/>
        </w:rPr>
      </w:pPr>
    </w:p>
    <w:p>
      <w:pPr>
        <w:sectPr>
          <w:pgSz w:w="11900" w:h="16838" w:orient="portrait"/>
          <w:cols w:equalWidth="0" w:num="2">
            <w:col w:w="5300" w:space="660"/>
            <w:col w:w="5160"/>
          </w:cols>
          <w:pgMar w:left="240" w:top="603" w:right="539" w:bottom="1440" w:gutter="0" w:footer="0" w:header="0"/>
          <w:type w:val="continuous"/>
        </w:sectPr>
      </w:pPr>
    </w:p>
    <w:p>
      <w:pPr>
        <w:spacing w:after="0" w:line="23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603" w:right="5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(ix)</w:t>
            </w: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Any restrictions on the right to transfer or withdraw the</w:t>
            </w:r>
          </w:p>
        </w:tc>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Face of Receipt - Paragraphs 2, 4, 5, and 6</w:t>
            </w:r>
          </w:p>
        </w:tc>
      </w:tr>
      <w:tr>
        <w:trPr>
          <w:trHeight w:val="237"/>
        </w:trPr>
        <w:tc>
          <w:tcPr>
            <w:tcW w:w="62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underlying securities</w:t>
            </w: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92"/>
        </w:trPr>
        <w:tc>
          <w:tcPr>
            <w:tcW w:w="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w:t>
            </w: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Any limitation on the Depositary’s liability</w:t>
            </w:r>
          </w:p>
        </w:tc>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Face of Receipt - Paragraphs 1 and 8;</w:t>
            </w:r>
          </w:p>
        </w:tc>
      </w:tr>
      <w:tr>
        <w:trPr>
          <w:trHeight w:val="20"/>
        </w:trPr>
        <w:tc>
          <w:tcPr>
            <w:tcW w:w="6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33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w w:val="99"/>
              </w:rPr>
              <w:t>Reverse of Receipt - Paragraphs 12, 15 and 17</w:t>
            </w:r>
          </w:p>
        </w:tc>
      </w:tr>
      <w:tr>
        <w:trPr>
          <w:trHeight w:val="20"/>
        </w:trPr>
        <w:tc>
          <w:tcPr>
            <w:tcW w:w="598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12"/>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Fees and charges that a holder of Receipts may have to pay, either</w:t>
            </w:r>
          </w:p>
        </w:tc>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Reverse of Receipt – Paragraph 20</w:t>
            </w:r>
          </w:p>
        </w:tc>
      </w:tr>
      <w:tr>
        <w:trPr>
          <w:trHeight w:val="237"/>
        </w:trPr>
        <w:tc>
          <w:tcPr>
            <w:tcW w:w="5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directly or indirectly</w:t>
            </w:r>
          </w:p>
        </w:tc>
        <w:tc>
          <w:tcPr>
            <w:tcW w:w="1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80" w:type="dxa"/>
            <w:vAlign w:val="bottom"/>
          </w:tcPr>
          <w:p>
            <w:pPr>
              <w:spacing w:after="0"/>
              <w:rPr>
                <w:sz w:val="20"/>
                <w:szCs w:val="20"/>
                <w:color w:val="auto"/>
              </w:rPr>
            </w:pPr>
          </w:p>
        </w:tc>
      </w:tr>
      <w:tr>
        <w:trPr>
          <w:trHeight w:val="608"/>
        </w:trPr>
        <w:tc>
          <w:tcPr>
            <w:tcW w:w="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tc>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Reverse of Receipt - Paragraph 11</w:t>
            </w:r>
          </w:p>
        </w:tc>
      </w:tr>
      <w:tr>
        <w:trPr>
          <w:trHeight w:val="20"/>
        </w:trPr>
        <w:tc>
          <w:tcPr>
            <w:tcW w:w="6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1297"/>
        <w:spacing w:after="0" w:line="256" w:lineRule="auto"/>
        <w:rPr>
          <w:sz w:val="20"/>
          <w:szCs w:val="20"/>
          <w:color w:val="auto"/>
        </w:rPr>
      </w:pPr>
      <w:r>
        <w:rPr>
          <w:rFonts w:ascii="Times New Roman" w:cs="Times New Roman" w:eastAsia="Times New Roman" w:hAnsi="Times New Roman"/>
          <w:sz w:val="18"/>
          <w:szCs w:val="18"/>
          <w:color w:val="auto"/>
        </w:rPr>
        <w:t>Based on the reasonable good faith belief of the Depositary after exercising reasonable diligence, the registrant represents that, as of the date hereof, ISS A/S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publishes in English the information contemplated in Rule 12g3-2(b) under the United States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on its internet website or through an electronic information delivery system generally available to the public in the Company's primary trading market. As of the date hereof the Company's internet website is www.issworld.com. The information so published by the Company cannot be retrieved from the Commission's internet website, and cannot be inspected or copied at the public reference facilities maintained by the Commission.</w:t>
      </w:r>
    </w:p>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4" w:right="319" w:bottom="1440" w:gutter="0" w:footer="0" w:header="0"/>
        </w:sectPr>
      </w:pPr>
    </w:p>
    <w:bookmarkStart w:id="3" w:name="page4"/>
    <w:bookmarkEnd w:id="3"/>
    <w:p>
      <w:pPr>
        <w:jc w:val="center"/>
        <w:ind w:right="-159"/>
        <w:spacing w:after="0"/>
        <w:rPr>
          <w:sz w:val="20"/>
          <w:szCs w:val="20"/>
          <w:color w:val="auto"/>
        </w:rPr>
      </w:pPr>
      <w:r>
        <w:rPr>
          <w:rFonts w:ascii="Times New Roman" w:cs="Times New Roman" w:eastAsia="Times New Roman" w:hAnsi="Times New Roman"/>
          <w:sz w:val="18"/>
          <w:szCs w:val="18"/>
          <w:color w:val="auto"/>
        </w:rPr>
        <w:t>PROSPECTUS</w:t>
      </w:r>
    </w:p>
    <w:p>
      <w:pPr>
        <w:spacing w:after="0" w:line="25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GENERAL INSTRUCTIONS III. B OF FORM F-6, THIS PAGE AND THE FORM OF AMERICAN DEPOSITARY RECEIPT ATTACHED AS AN EXHIBIT TO THIS F-6 REGISTRATION STATEMENT CONSTITUTE THE PROSPECTUS RELATING TO THE AMERICAN DEPOSITARY SHARES TO BE ISSUED PURSUANT TO THIS F-6 REGISTRATION STATEMENT.</w:t>
      </w: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607" w:right="37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EXHIBITS</w:t>
      </w:r>
    </w:p>
    <w:p>
      <w:pPr>
        <w:spacing w:after="0" w:line="256" w:lineRule="exact"/>
        <w:rPr>
          <w:sz w:val="20"/>
          <w:szCs w:val="20"/>
          <w:color w:val="auto"/>
        </w:rPr>
      </w:pPr>
    </w:p>
    <w:p>
      <w:pPr>
        <w:ind w:right="280" w:firstLine="1305"/>
        <w:spacing w:after="0" w:line="282" w:lineRule="auto"/>
        <w:tabs>
          <w:tab w:leader="none" w:pos="15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between Citibank, N.A., as depositary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all holders and beneficial owners from time to time of American Depositary Shares registered hereunder. — Filed herewith.</w:t>
      </w:r>
    </w:p>
    <w:p>
      <w:pPr>
        <w:spacing w:after="0" w:line="188" w:lineRule="exact"/>
        <w:rPr>
          <w:rFonts w:ascii="Times New Roman" w:cs="Times New Roman" w:eastAsia="Times New Roman" w:hAnsi="Times New Roman"/>
          <w:sz w:val="18"/>
          <w:szCs w:val="18"/>
          <w:color w:val="auto"/>
        </w:rPr>
      </w:pPr>
    </w:p>
    <w:p>
      <w:pPr>
        <w:ind w:firstLine="1305"/>
        <w:spacing w:after="0" w:line="282" w:lineRule="auto"/>
        <w:tabs>
          <w:tab w:leader="none" w:pos="158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agreement to which the Depositary is a party relating to the issuance of the American Depositary Shares registered hereunder or the custody of the deposited securities. — None.</w:t>
      </w:r>
    </w:p>
    <w:p>
      <w:pPr>
        <w:spacing w:after="0" w:line="188" w:lineRule="exact"/>
        <w:rPr>
          <w:rFonts w:ascii="Times New Roman" w:cs="Times New Roman" w:eastAsia="Times New Roman" w:hAnsi="Times New Roman"/>
          <w:sz w:val="18"/>
          <w:szCs w:val="18"/>
          <w:color w:val="auto"/>
        </w:rPr>
      </w:pPr>
    </w:p>
    <w:p>
      <w:pPr>
        <w:ind w:right="80" w:firstLine="1305"/>
        <w:spacing w:after="0" w:line="282" w:lineRule="auto"/>
        <w:tabs>
          <w:tab w:leader="none" w:pos="158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material contract relating to the deposited securities between the Depositary and the issuer of the deposited securities in effect at any time within the last three years. — None.</w:t>
      </w:r>
    </w:p>
    <w:p>
      <w:pPr>
        <w:spacing w:after="0" w:line="188" w:lineRule="exact"/>
        <w:rPr>
          <w:rFonts w:ascii="Times New Roman" w:cs="Times New Roman" w:eastAsia="Times New Roman" w:hAnsi="Times New Roman"/>
          <w:sz w:val="18"/>
          <w:szCs w:val="18"/>
          <w:color w:val="auto"/>
        </w:rPr>
      </w:pPr>
    </w:p>
    <w:p>
      <w:pPr>
        <w:ind w:left="1600" w:hanging="295"/>
        <w:spacing w:after="0"/>
        <w:tabs>
          <w:tab w:leader="none" w:pos="1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of Patterson Belknap Webb &amp; Tyler LLP, counsel for the Depositary, as to the legality of the securities to be registered. —</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33" w:lineRule="exact"/>
        <w:rPr>
          <w:rFonts w:ascii="Times New Roman" w:cs="Times New Roman" w:eastAsia="Times New Roman" w:hAnsi="Times New Roman"/>
          <w:sz w:val="18"/>
          <w:szCs w:val="18"/>
          <w:color w:val="auto"/>
        </w:rPr>
      </w:pPr>
    </w:p>
    <w:p>
      <w:pPr>
        <w:ind w:left="1600" w:hanging="295"/>
        <w:spacing w:after="0"/>
        <w:tabs>
          <w:tab w:leader="none" w:pos="1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under Rule 466. — Filed herewith.</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UNDERTAKINGS</w:t>
      </w:r>
    </w:p>
    <w:p>
      <w:pPr>
        <w:spacing w:after="0" w:line="256" w:lineRule="exact"/>
        <w:rPr>
          <w:sz w:val="20"/>
          <w:szCs w:val="20"/>
          <w:color w:val="auto"/>
        </w:rPr>
      </w:pPr>
    </w:p>
    <w:p>
      <w:pPr>
        <w:ind w:right="40" w:firstLine="1305"/>
        <w:spacing w:after="0" w:line="266" w:lineRule="auto"/>
        <w:tabs>
          <w:tab w:leader="none" w:pos="15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hereby undertakes to make available at the principal office of the Depositary in the United States, for inspection by holders of the Receipts, any reports and communications received from the issuer of the deposited securities which are both (1) received by the Depositary as the holder of the deposited securities, and (2) made generally available to the holders of the underlying securities by the issuer.</w:t>
      </w:r>
    </w:p>
    <w:p>
      <w:pPr>
        <w:spacing w:after="0" w:line="203" w:lineRule="exact"/>
        <w:rPr>
          <w:rFonts w:ascii="Times New Roman" w:cs="Times New Roman" w:eastAsia="Times New Roman" w:hAnsi="Times New Roman"/>
          <w:sz w:val="18"/>
          <w:szCs w:val="18"/>
          <w:color w:val="auto"/>
        </w:rPr>
      </w:pPr>
    </w:p>
    <w:p>
      <w:pPr>
        <w:ind w:firstLine="1305"/>
        <w:spacing w:after="0" w:line="266" w:lineRule="auto"/>
        <w:tabs>
          <w:tab w:leader="none" w:pos="15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 Receipt thirty days before any change in the fee schedule.</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03" w:right="279" w:bottom="1440" w:gutter="0" w:footer="0" w:header="0"/>
        </w:sectPr>
      </w:pPr>
    </w:p>
    <w:bookmarkStart w:id="5" w:name="page6"/>
    <w:bookmarkEnd w:id="5"/>
    <w:p>
      <w:pPr>
        <w:jc w:val="center"/>
        <w:ind w:right="-459"/>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jc w:val="both"/>
        <w:ind w:firstLine="1297"/>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all the requirements for filing on Form F-6 are met and has duly caused this registration statement to be signed on its behalf by the undersigned, thereunto duly authorized, in the City of New York, State of New York, on the 6th day of November, 2014.</w:t>
      </w:r>
    </w:p>
    <w:p>
      <w:pPr>
        <w:spacing w:after="0" w:line="17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Legal entity created by the agreement set forth in the</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American Depositary Receipts evidencing American</w:t>
      </w:r>
    </w:p>
    <w:p>
      <w:pPr>
        <w:spacing w:after="0" w:line="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Depositary Shares representing the right to receive ordinary</w:t>
      </w:r>
    </w:p>
    <w:p>
      <w:pPr>
        <w:spacing w:after="0" w:line="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shares of ISS A/S.</w:t>
      </w:r>
    </w:p>
    <w:p>
      <w:pPr>
        <w:spacing w:after="0" w:line="20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CITIBANK, N.A., as Depositary</w:t>
      </w:r>
    </w:p>
    <w:p>
      <w:pPr>
        <w:spacing w:after="0" w:line="200" w:lineRule="exact"/>
        <w:rPr>
          <w:sz w:val="20"/>
          <w:szCs w:val="20"/>
          <w:color w:val="auto"/>
        </w:rPr>
      </w:pPr>
    </w:p>
    <w:p>
      <w:pPr>
        <w:spacing w:after="0" w:line="24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Mark Gherzo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26035</wp:posOffset>
            </wp:positionV>
            <wp:extent cx="262445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24455"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Mark Gherzo</w:t>
      </w:r>
    </w:p>
    <w:p>
      <w:pPr>
        <w:spacing w:after="0" w:line="27" w:lineRule="exact"/>
        <w:rPr>
          <w:sz w:val="20"/>
          <w:szCs w:val="20"/>
          <w:color w:val="auto"/>
        </w:rPr>
      </w:pPr>
    </w:p>
    <w:p>
      <w:pPr>
        <w:ind w:left="5940"/>
        <w:spacing w:after="0"/>
        <w:tabs>
          <w:tab w:leader="none" w:pos="6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607" w:right="699" w:bottom="1440" w:gutter="0" w:footer="0" w:header="0"/>
        </w:sectPr>
      </w:pPr>
    </w:p>
    <w:bookmarkStart w:id="6" w:name="page7"/>
    <w:bookmarkEnd w:id="6"/>
    <w:tbl>
      <w:tblPr>
        <w:tblLayout w:type="fixed"/>
        <w:tblInd w:w="54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Index of Exhibits</w:t>
            </w: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61"/>
        </w:trPr>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Sequentially</w:t>
            </w:r>
          </w:p>
        </w:tc>
      </w:tr>
      <w:tr>
        <w:trPr>
          <w:trHeight w:val="194"/>
        </w:trPr>
        <w:tc>
          <w:tcPr>
            <w:tcW w:w="5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Exhibit</w:t>
            </w:r>
          </w:p>
        </w:tc>
        <w:tc>
          <w:tcPr>
            <w:tcW w:w="1180" w:type="dxa"/>
            <w:vAlign w:val="bottom"/>
          </w:tcPr>
          <w:p>
            <w:pPr>
              <w:spacing w:after="0"/>
              <w:rPr>
                <w:sz w:val="16"/>
                <w:szCs w:val="16"/>
                <w:color w:val="auto"/>
              </w:rPr>
            </w:pPr>
          </w:p>
        </w:tc>
        <w:tc>
          <w:tcPr>
            <w:tcW w:w="4820" w:type="dxa"/>
            <w:vAlign w:val="bottom"/>
            <w:gridSpan w:val="5"/>
          </w:tcPr>
          <w:p>
            <w:pPr>
              <w:ind w:left="1200"/>
              <w:spacing w:after="0" w:line="194" w:lineRule="exact"/>
              <w:rPr>
                <w:sz w:val="20"/>
                <w:szCs w:val="20"/>
                <w:color w:val="auto"/>
              </w:rPr>
            </w:pPr>
            <w:r>
              <w:rPr>
                <w:rFonts w:ascii="Times New Roman" w:cs="Times New Roman" w:eastAsia="Times New Roman" w:hAnsi="Times New Roman"/>
                <w:sz w:val="18"/>
                <w:szCs w:val="18"/>
                <w:color w:val="auto"/>
              </w:rPr>
              <w:t>Document</w:t>
            </w:r>
          </w:p>
        </w:tc>
        <w:tc>
          <w:tcPr>
            <w:tcW w:w="2080" w:type="dxa"/>
            <w:vAlign w:val="bottom"/>
            <w:gridSpan w:val="2"/>
          </w:tcPr>
          <w:p>
            <w:pPr>
              <w:jc w:val="center"/>
              <w:ind w:left="830"/>
              <w:spacing w:after="0" w:line="194" w:lineRule="exact"/>
              <w:rPr>
                <w:sz w:val="20"/>
                <w:szCs w:val="20"/>
                <w:color w:val="auto"/>
              </w:rPr>
            </w:pPr>
            <w:r>
              <w:rPr>
                <w:rFonts w:ascii="Times New Roman" w:cs="Times New Roman" w:eastAsia="Times New Roman" w:hAnsi="Times New Roman"/>
                <w:sz w:val="18"/>
                <w:szCs w:val="18"/>
                <w:color w:val="auto"/>
              </w:rPr>
              <w:t>Numbered Page</w:t>
            </w:r>
          </w:p>
        </w:tc>
      </w:tr>
      <w:tr>
        <w:trPr>
          <w:trHeight w:val="20"/>
        </w:trPr>
        <w:tc>
          <w:tcPr>
            <w:tcW w:w="5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r>
        <w:trPr>
          <w:trHeight w:val="453"/>
        </w:trPr>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1180" w:type="dxa"/>
            <w:vAlign w:val="bottom"/>
          </w:tcPr>
          <w:p>
            <w:pPr>
              <w:spacing w:after="0"/>
              <w:rPr>
                <w:sz w:val="24"/>
                <w:szCs w:val="24"/>
                <w:color w:val="auto"/>
              </w:rPr>
            </w:pPr>
          </w:p>
        </w:tc>
        <w:tc>
          <w:tcPr>
            <w:tcW w:w="48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Form of ADR</w:t>
            </w: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32"/>
        </w:trPr>
        <w:tc>
          <w:tcPr>
            <w:tcW w:w="1720" w:type="dxa"/>
            <w:vAlign w:val="bottom"/>
            <w:gridSpan w:val="2"/>
          </w:tcPr>
          <w:p>
            <w:pPr>
              <w:jc w:val="center"/>
              <w:ind w:right="1180"/>
              <w:spacing w:after="0"/>
              <w:rPr>
                <w:sz w:val="20"/>
                <w:szCs w:val="20"/>
                <w:color w:val="auto"/>
              </w:rPr>
            </w:pPr>
            <w:r>
              <w:rPr>
                <w:rFonts w:ascii="Times New Roman" w:cs="Times New Roman" w:eastAsia="Times New Roman" w:hAnsi="Times New Roman"/>
                <w:sz w:val="18"/>
                <w:szCs w:val="18"/>
                <w:color w:val="auto"/>
              </w:rPr>
              <w:t>(d)</w:t>
            </w:r>
          </w:p>
        </w:tc>
        <w:tc>
          <w:tcPr>
            <w:tcW w:w="48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Opinion of Counsel to the Depositary</w:t>
            </w: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32"/>
        </w:trPr>
        <w:tc>
          <w:tcPr>
            <w:tcW w:w="172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color w:val="auto"/>
                <w:w w:val="99"/>
              </w:rPr>
              <w:t>(e)</w:t>
            </w:r>
          </w:p>
        </w:tc>
        <w:tc>
          <w:tcPr>
            <w:tcW w:w="48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Rule 466 Undertaking</w:t>
            </w: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9160"/>
          </w:cols>
          <w:pgMar w:left="1440" w:top="594" w:right="12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Exhibit (a)</w:t>
      </w:r>
    </w:p>
    <w:p>
      <w:pPr>
        <w:spacing w:after="0" w:line="252"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NUMBER</w:t>
      </w:r>
      <w:r>
        <w:rPr>
          <w:sz w:val="20"/>
          <w:szCs w:val="20"/>
          <w:color w:val="auto"/>
        </w:rPr>
        <w:tab/>
      </w:r>
      <w:r>
        <w:rPr>
          <w:rFonts w:ascii="Times New Roman" w:cs="Times New Roman" w:eastAsia="Times New Roman" w:hAnsi="Times New Roman"/>
          <w:sz w:val="18"/>
          <w:szCs w:val="18"/>
          <w:color w:val="auto"/>
        </w:rPr>
        <w:t>AMERICAN DEPOSITARY SHARES</w:t>
      </w:r>
    </w:p>
    <w:p>
      <w:pPr>
        <w:spacing w:after="0" w:line="225"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CUSIP #</w:t>
      </w:r>
    </w:p>
    <w:p>
      <w:pPr>
        <w:spacing w:after="0" w:line="225"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Each American Depositary Share represents one-half</w:t>
      </w:r>
    </w:p>
    <w:p>
      <w:pPr>
        <w:spacing w:after="0" w:line="2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(1/2) of one ordinary share of the Company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DEPOSITARY RECEIPT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EVIDENCING AMERICAN DEPOSITARY SHARES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REPRESENTING ORDINARY SHARES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ISS A/S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under the laws of the Kingdom of Denmark [hereinafter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AS DEPOSITARY (HEREINAFTER THE “DEPOSITARY”), HEREBY CERTIFIES THAT ______________ IS THE OWNER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_______________ AMERICAN DEPOSITARY SHARES (“ADSs”) AND (i) THERE HAVE BEEN DEPOSITED WITH THE DEPOSITARY OR ITS</w:t>
      </w:r>
    </w:p>
    <w:p>
      <w:pPr>
        <w:spacing w:after="0" w:line="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AGENT, NOMINEE, CUSTODIAN OR CORRESPONDENT, THE SECURITIES DESCRIBED ABOVE OR EVIDENCE OF THE RIGHT TO RECEIVE SUCH SECURITIES, (ii) AT THE DATE HEREOF EACH ADS EVIDENCED BY THIS RECEIPT REPRESENTS THE AMOUNT OF SUCH SECURITIES SHOWN ABOVE DEPOSITED OR DEEMED TO BE DEPOSITED HEREUNDER AS PROVIDED IN CLAUSE (i) ABOVE OR PARAGRAPH 7 OF THIS RECEIPT, (iii) FROM TIME TO TIME HEREAFTER, EACH ADS EVIDENCED BY THIS RECEIPT SHALL REPRESENT SUCH NUMBER OF SECURITIES, CASH AND/OR OTHER PROPERTY HELD BY, OR ON BEHALF OF, THE DEPOSITARY IN PLACE OR ADDITION THEREOF (COLLECTIVELY, THE “DEPOSITED SECURITIES”), AND (iv) THE NAME SPECIFIED ABOVE IS THE HOLDER OF THE ADS(s) EVIDENCED BY THIS RECEIPT AND, EXCEPT AS OTHERWISE HEREIN EXPRESSLY PROVIDED, IS ENTITLED, UPON SURRENDER AT THE DESIGNATED OFFICE OF THE DEPOSITARY (THE “DESIGNATED OFFICE”), CURRENTLY LOCATED AT 388 GREENWICH STREET, NEW YORK, N.Y. 10013, OF THIS RECEIPT DULY ENDORSED FOR TRANSFER, UPON PAYMENT OF THE CHARGES AS PROVIDED ON THE REVERSE OF THIS RECEIPT AND IN COMPLIANCE WITH APPLICABLE LAWS AND REGULATIONS TO DELIVERY AT THE OFFICE OF THE AGENT, NOMINEE, CUSTODIAN OR CORRESPONDENT OF THE DEPOSITARY, TO A PERSON SPECIFIED BY THE HOLDER, OF THE AMOUNT OF DEPOSITED SECURITIES REPRESENTED HEREBY OR EVIDENCE OF THE RIGHT TO RECEIVE THE SAME.</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ind w:right="180"/>
        <w:spacing w:after="0" w:line="286"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SHALL MEAN ANY PERSON WHO HAS A BENEFICIAL INTEREST IN ANY AMERICAN DEPOSITARY SHARE EVIDENCED BY THIS RECEIPT.</w:t>
      </w:r>
    </w:p>
    <w:p>
      <w:pPr>
        <w:spacing w:after="0" w:line="182" w:lineRule="exact"/>
        <w:rPr>
          <w:sz w:val="20"/>
          <w:szCs w:val="20"/>
          <w:color w:val="auto"/>
        </w:rPr>
      </w:pPr>
    </w:p>
    <w:p>
      <w:pPr>
        <w:ind w:right="1080"/>
        <w:spacing w:after="0" w:line="286"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SHALL MEAN THE PERSON IN WHOSE NAME THIS RECEIPT IS REGISTERED ON THE BOOKS OF THE DEPOSITARY FROM TIME TO TIME.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U.S. SECURITIES ACT OF 1933, AS AMENDED FROM TIME TO TIME.</w:t>
      </w:r>
    </w:p>
    <w:p>
      <w:pPr>
        <w:spacing w:after="0" w:line="252"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SHALL MEAN THE SHARES OF THE COMPANY IDENTIFIED ABOVE, VALIDLY ISSUED AND OUTSTANDING AND FULLY PAID, NON-ASSESSABLE AND FREE OF ANY PRE-EMPTIVE RIGHTS OF THE HOLDERS OF OUTSTANDING SHARES OR INTERIM CERTIFICATES REPRESENTING SUCH SHARES.</w:t>
      </w:r>
    </w:p>
    <w:p>
      <w:pPr>
        <w:spacing w:after="0" w:line="171" w:lineRule="exact"/>
        <w:rPr>
          <w:sz w:val="20"/>
          <w:szCs w:val="20"/>
          <w:color w:val="auto"/>
        </w:rPr>
      </w:pPr>
    </w:p>
    <w:p>
      <w:pPr>
        <w:ind w:firstLine="656"/>
        <w:spacing w:after="0" w:line="257" w:lineRule="auto"/>
        <w:tabs>
          <w:tab w:leader="none" w:pos="918"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RECEIPTS. </w:t>
      </w:r>
      <w:r>
        <w:rPr>
          <w:rFonts w:ascii="Times New Roman" w:cs="Times New Roman" w:eastAsia="Times New Roman" w:hAnsi="Times New Roman"/>
          <w:sz w:val="18"/>
          <w:szCs w:val="18"/>
          <w:color w:val="auto"/>
        </w:rPr>
        <w:t>This Receipt is one of a continuing issue of Receipts, all evidencing rights of like tenor with respect to the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issued or to be issued upon the terms and conditions herein provided, which shall govern the continuing arrangement by the Depositary with respect to initial deposits as well as the rights of Holders and Beneficial Owners of Receipts subsequent to such deposits. The legal entity resulting from the agreement herein provided for is deemed to be the issuer of the Receipts and of the ADSs evidenced thereby. The Depositary will not knowingly accept for deposit any Shares required to be registered under the Securities Act unless a registration statement is in effect as to such Shares. The Depositary assumes no liability with respect to the validity, worth, susceptibility to assessments or freedom from preemptive rights of the Deposited Securities.</w:t>
      </w:r>
    </w:p>
    <w:p>
      <w:pPr>
        <w:spacing w:after="0" w:line="209" w:lineRule="exact"/>
        <w:rPr>
          <w:rFonts w:ascii="Times New Roman" w:cs="Times New Roman" w:eastAsia="Times New Roman" w:hAnsi="Times New Roman"/>
          <w:sz w:val="18"/>
          <w:szCs w:val="18"/>
          <w:b w:val="1"/>
          <w:bCs w:val="1"/>
          <w:color w:val="auto"/>
        </w:rPr>
      </w:pPr>
    </w:p>
    <w:p>
      <w:pPr>
        <w:ind w:right="120" w:firstLine="656"/>
        <w:spacing w:after="0" w:line="259" w:lineRule="auto"/>
        <w:tabs>
          <w:tab w:leader="none" w:pos="91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WITHDRAWAL OF DEPOSITED SECURITIES. </w:t>
      </w:r>
      <w:r>
        <w:rPr>
          <w:rFonts w:ascii="Times New Roman" w:cs="Times New Roman" w:eastAsia="Times New Roman" w:hAnsi="Times New Roman"/>
          <w:sz w:val="18"/>
          <w:szCs w:val="18"/>
          <w:color w:val="auto"/>
        </w:rPr>
        <w:t>The surrender of outstanding Receipts and withdrawal of Deposited Securities may only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suspended for (i) temporary delays caused by the closing of the transfer books of the Depositary or the Company or the deposit of Shares in connection with voting at a shareholders' meeting, or the payment of dividends, (ii) the payment of fees, taxes and similar charges, (iii) compliance with any laws or governmental regulations relating to the Receipts or to the withdrawal of Deposited Securities, or (iv) any other reason that may at any time be specified in paragraph I(A)(1) of the General Instructions to Form F-6, as from time to time in effect, or any successor provisions thereto.</w:t>
      </w: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09" w:right="279" w:bottom="1440" w:gutter="0" w:footer="0" w:header="0"/>
        </w:sectPr>
      </w:pPr>
    </w:p>
    <w:bookmarkStart w:id="9" w:name="page10"/>
    <w:bookmarkEnd w:id="9"/>
    <w:p>
      <w:pPr>
        <w:ind w:firstLine="656"/>
        <w:spacing w:after="0" w:line="234" w:lineRule="auto"/>
        <w:tabs>
          <w:tab w:leader="none" w:pos="969"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TRANSFER OF RECEIPTS. </w:t>
      </w:r>
      <w:r>
        <w:rPr>
          <w:rFonts w:ascii="Times New Roman" w:cs="Times New Roman" w:eastAsia="Times New Roman" w:hAnsi="Times New Roman"/>
          <w:sz w:val="22"/>
          <w:szCs w:val="22"/>
          <w:color w:val="auto"/>
        </w:rPr>
        <w:t>Until surrender of this Receipt in accordance with the terms hereof, the Depositary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maintain at a designated office in the Borough of Manhattan, The City of New York, a register for the registration of Receipts and transfers of Receipts and where the Holders of Receipts may during regular business hours inspect the transfer books or the list of Holders of Receipts as maintained by the Depositary. The transfer of this Receipt is registrable on the transfer books of the Depositary at its Designated Office by the registered Holder hereof in person or by the duly authorized attorney of the Holder, upon surrender of this Receipt properly endorsed for transfer or accompanied by proper instruments of transfer and payment of funds sufficient to pay any applicable taxes, governmental charges, and the fees and expenses of the Depositary and upon compliance with such regulations, if any, as the Depositary may establish for such purpose. This Receipt may be split into other such Receipts, or may be combined with other such Receipts into one Receipt, representing the same aggregate number of ADSs as the Receipt(s) surrendered. Upon such split or combination not involving a transfer, a charge will be made as provided herein. The Depositary may close the transfer books at any time or from time to time when deemed expedient by it in connection with the performance of its duties hereunder, subject to the provisions to paragraph 2 hereof.</w:t>
      </w:r>
    </w:p>
    <w:p>
      <w:pPr>
        <w:spacing w:after="0" w:line="209" w:lineRule="exact"/>
        <w:rPr>
          <w:rFonts w:ascii="Times New Roman" w:cs="Times New Roman" w:eastAsia="Times New Roman" w:hAnsi="Times New Roman"/>
          <w:sz w:val="22"/>
          <w:szCs w:val="22"/>
          <w:b w:val="1"/>
          <w:bCs w:val="1"/>
          <w:color w:val="auto"/>
        </w:rPr>
      </w:pPr>
    </w:p>
    <w:p>
      <w:pPr>
        <w:ind w:left="920" w:hanging="264"/>
        <w:spacing w:after="0"/>
        <w:tabs>
          <w:tab w:leader="none" w:pos="9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PROOF OF CITIZENSHIP.  </w:t>
      </w:r>
      <w:r>
        <w:rPr>
          <w:rFonts w:ascii="Times New Roman" w:cs="Times New Roman" w:eastAsia="Times New Roman" w:hAnsi="Times New Roman"/>
          <w:sz w:val="18"/>
          <w:szCs w:val="18"/>
          <w:color w:val="auto"/>
        </w:rPr>
        <w:t>The Depositary may require any Holder, Beneficial Owner, or person presenting securities for deposit against the</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issuance of ADSs, from time to time, to file such proof of citizenship or residence and to furnish such other information, by affidavit or otherwise, and to execute such certificates and other instruments as may be necessary or proper to comply with any laws or regulations relating to the issuance of ADSs or transfer of Receipts, the receipt or distribution of dividends or other property, or the taxation thereof or of Receipts, ADSs or Deposited Securities, and the Depositary may withhold the issuance of ADSs or registration of transfer of any Receipt or payment of such dividends or delivery of such property from any Holder, Beneficial Owner or other person, as the case may be, who shall fail to file such proofs, certificates or other instruments.</w:t>
      </w:r>
    </w:p>
    <w:p>
      <w:pPr>
        <w:spacing w:after="0" w:line="210" w:lineRule="exact"/>
        <w:rPr>
          <w:sz w:val="20"/>
          <w:szCs w:val="20"/>
          <w:color w:val="auto"/>
        </w:rPr>
      </w:pPr>
    </w:p>
    <w:p>
      <w:pPr>
        <w:ind w:right="220" w:firstLine="656"/>
        <w:spacing w:after="0" w:line="256" w:lineRule="auto"/>
        <w:tabs>
          <w:tab w:leader="none" w:pos="91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AND RECORD OWNERSHIP OF RECEIPTS. </w:t>
      </w:r>
      <w:r>
        <w:rPr>
          <w:rFonts w:ascii="Times New Roman" w:cs="Times New Roman" w:eastAsia="Times New Roman" w:hAnsi="Times New Roman"/>
          <w:sz w:val="18"/>
          <w:szCs w:val="18"/>
          <w:color w:val="auto"/>
        </w:rPr>
        <w:t>It is a condition of this Receipt, and every successive Holder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Beneficial Owner of the ADSs evidenced by this Receipt by accepting or holding the same consents and agrees, that title to this Receipt, when properly endorsed or accompanied by proper instruments of transfer, is transferable by delivery with the same effect as in the case of a negotiable instrument; provided, however, that prior to the due presentation of the Receipt for registration of transfer as above provided, and subject to paragraph 14 hereof, the Depositary, notwithstanding any notice to the contrary, may treat the person in whose name this Receipt is registered on the books of the Depositary as the absolute owner hereof for the purpose of determining the person entitled to distribution of dividends or other distribution or to any notice pursuant to the terms hereof, and for all other purposes.</w:t>
      </w:r>
    </w:p>
    <w:p>
      <w:pPr>
        <w:spacing w:after="0" w:line="210" w:lineRule="exact"/>
        <w:rPr>
          <w:rFonts w:ascii="Times New Roman" w:cs="Times New Roman" w:eastAsia="Times New Roman" w:hAnsi="Times New Roman"/>
          <w:sz w:val="18"/>
          <w:szCs w:val="18"/>
          <w:b w:val="1"/>
          <w:bCs w:val="1"/>
          <w:color w:val="auto"/>
        </w:rPr>
      </w:pPr>
    </w:p>
    <w:p>
      <w:pPr>
        <w:ind w:firstLine="656"/>
        <w:spacing w:after="0" w:line="257" w:lineRule="auto"/>
        <w:tabs>
          <w:tab w:leader="none" w:pos="918"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LIMITATIONS ON EXECUTION AND DELIVERY, AND TRANSFER AND SURRENDER, OF RECEIPTS</w:t>
      </w:r>
      <w:r>
        <w:rPr>
          <w:rFonts w:ascii="Times New Roman" w:cs="Times New Roman" w:eastAsia="Times New Roman" w:hAnsi="Times New Roman"/>
          <w:sz w:val="18"/>
          <w:szCs w:val="18"/>
          <w:color w:val="auto"/>
        </w:rPr>
        <w:t>. Subject to the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paragraph 2 hereof, the delivery of ADSs against deposits of Shares generally or against deposits of particular Shares may be suspended, or the registration of transfer of Receipts in particular instances may be refused, or registration of transfer of outstanding Receipts or the combination or split-up of Receipts generally may be suspended, during any period when the transfer books of the Depositary are closed, or if any such action is deemed necessary or advisable by the Depositary at any time or from time to time because of any requirement of law or of any government or governmental body or commission, or under any provision of this Receipt, or for any other reason.</w:t>
      </w: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00" w:right="279" w:bottom="1440" w:gutter="0" w:footer="0" w:header="0"/>
        </w:sectPr>
      </w:pPr>
    </w:p>
    <w:bookmarkStart w:id="10" w:name="page11"/>
    <w:bookmarkEnd w:id="10"/>
    <w:p>
      <w:pPr>
        <w:ind w:left="-8" w:right="40" w:firstLine="656"/>
        <w:spacing w:after="0" w:line="252" w:lineRule="auto"/>
        <w:tabs>
          <w:tab w:leader="none" w:pos="91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PRE-RELEASE OF ADSs. </w:t>
      </w:r>
      <w:r>
        <w:rPr>
          <w:rFonts w:ascii="Times New Roman" w:cs="Times New Roman" w:eastAsia="Times New Roman" w:hAnsi="Times New Roman"/>
          <w:sz w:val="18"/>
          <w:szCs w:val="18"/>
          <w:color w:val="auto"/>
        </w:rPr>
        <w:t>Notwithstanding any other provision of this Receipt, the Depositary may (i) issue ADSs prior to the receipt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and (ii) deliver Shares prior to the receipt of ADSs for withdrawal of Deposited Securities, including ADSs which were issued under (i) above but for which Shares may not have been received (each such transaction a “</w:t>
      </w:r>
      <w:r>
        <w:rPr>
          <w:rFonts w:ascii="Times New Roman" w:cs="Times New Roman" w:eastAsia="Times New Roman" w:hAnsi="Times New Roman"/>
          <w:sz w:val="18"/>
          <w:szCs w:val="18"/>
          <w:u w:val="single" w:color="auto"/>
          <w:color w:val="auto"/>
        </w:rPr>
        <w:t>Pre-Release Transaction</w:t>
      </w:r>
      <w:r>
        <w:rPr>
          <w:rFonts w:ascii="Times New Roman" w:cs="Times New Roman" w:eastAsia="Times New Roman" w:hAnsi="Times New Roman"/>
          <w:sz w:val="18"/>
          <w:szCs w:val="18"/>
          <w:color w:val="auto"/>
        </w:rPr>
        <w:t>”). The Depositary may receive ADSs in lieu of Shares under (i) above and receive Shares in lieu of ADSs under (ii) above. Each such Pre-Release Transaction will be (a) subject to a written agreement whereby the person or entity (the “</w:t>
      </w:r>
      <w:r>
        <w:rPr>
          <w:rFonts w:ascii="Times New Roman" w:cs="Times New Roman" w:eastAsia="Times New Roman" w:hAnsi="Times New Roman"/>
          <w:sz w:val="18"/>
          <w:szCs w:val="18"/>
          <w:u w:val="single" w:color="auto"/>
          <w:color w:val="auto"/>
        </w:rPr>
        <w:t>Applicant</w:t>
      </w:r>
      <w:r>
        <w:rPr>
          <w:rFonts w:ascii="Times New Roman" w:cs="Times New Roman" w:eastAsia="Times New Roman" w:hAnsi="Times New Roman"/>
          <w:sz w:val="18"/>
          <w:szCs w:val="18"/>
          <w:color w:val="auto"/>
        </w:rPr>
        <w:t>”) to whom ADSs or Shares are to be delivered (w) represents that at the time of the Pre-Release Transaction the Applicant or its customer owns the Shares or ADSs that are to be delivered by the Applicant under such Pre-Release Transaction, (x) agrees to indicate the Depositary as owner of such Shares or ADSs in its records and to hold such Shares or ADSs in trust for the Depositary until such Shares or ADSs are delivered to the Depositary or the Custodian, (y) unconditionally guarantees to deliver to the Depositary or the Custodian, as applicable, such Shares or ADSs, and (z) agrees to any additional restrictions or requirements that the Depositary deems appropriate, (b) at all times fully collateralized with cash, U.S. government securities or such other collateral as the Depositary deems appropriate, (c) terminable by the Depositary on not more than five (5) business days' notice, and (d) subject to such further indemnities and credit regulations as the Depositary deems appropriate. The Depositary will normally limit the number of ADSs and Shares involved in such Pre-Release Transactions at any one time to thirty percent (30%) of the ADSs outstanding (without giving effect to ADSs outstanding under</w:t>
      </w:r>
    </w:p>
    <w:p>
      <w:pPr>
        <w:spacing w:after="0" w:line="7" w:lineRule="exact"/>
        <w:rPr>
          <w:rFonts w:ascii="Times New Roman" w:cs="Times New Roman" w:eastAsia="Times New Roman" w:hAnsi="Times New Roman"/>
          <w:sz w:val="18"/>
          <w:szCs w:val="18"/>
          <w:b w:val="1"/>
          <w:bCs w:val="1"/>
          <w:color w:val="auto"/>
        </w:rPr>
      </w:pPr>
    </w:p>
    <w:p>
      <w:pPr>
        <w:ind w:left="-8" w:right="140" w:firstLine="8"/>
        <w:spacing w:after="0" w:line="254" w:lineRule="auto"/>
        <w:tabs>
          <w:tab w:leader="none" w:pos="20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provided, however, that the Depositary reserves the right to change or disregard such limit from time to time as it deems appropriate. The Depositary may also set limits with respect to the number of ADSs and Shares involved in Pre Release Transactions with any one person on a case by case basis as it deems appropriate. The Depositary may retain for its own account any compensation received by it in conjunction with the foregoing. Collateral provided pursuant to (b) above, but not earnings thereon, shall be held for the benefit of the Holders (other than the Applicant).</w:t>
      </w:r>
    </w:p>
    <w:p>
      <w:pPr>
        <w:spacing w:after="0" w:line="208" w:lineRule="exact"/>
        <w:rPr>
          <w:rFonts w:ascii="Times New Roman" w:cs="Times New Roman" w:eastAsia="Times New Roman" w:hAnsi="Times New Roman"/>
          <w:sz w:val="18"/>
          <w:szCs w:val="18"/>
          <w:color w:val="auto"/>
        </w:rPr>
      </w:pPr>
    </w:p>
    <w:p>
      <w:pPr>
        <w:ind w:left="-8" w:right="40" w:firstLine="656"/>
        <w:spacing w:after="0" w:line="256" w:lineRule="auto"/>
        <w:tabs>
          <w:tab w:leader="none" w:pos="91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LIABILITY OF HOLDER AND BENEFICIAL OWNERS FOR TAXES. </w:t>
      </w:r>
      <w:r>
        <w:rPr>
          <w:rFonts w:ascii="Times New Roman" w:cs="Times New Roman" w:eastAsia="Times New Roman" w:hAnsi="Times New Roman"/>
          <w:sz w:val="18"/>
          <w:szCs w:val="18"/>
          <w:color w:val="auto"/>
        </w:rPr>
        <w:t>The Depositary shall not be liable for any governmental 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assessments or charges or corporate assessment or charges which may become payable in respect of the Deposited Securities, but a ratable part of any and all of the same, whether such tax, assessment or charge becomes payable by reason of any present or future law, statute, charter provision, by-law, regulation or otherwise, shall be payable by the Holder and Beneficial Owners hereof to the Depositary at any time upon request. Upon the failure of the Holder of this Receipt to pay any such amount, the Depositary may withhold dividends and other distributions and may sell for account of such Holder the Deposited Securities corresponding to all or any part of the amount of ADSs represented by this Receipt, and may apply to proceeds in payment of such obligations, the Holder and Beneficial Owners hereof remaining liable for any deficiency.</w:t>
      </w:r>
    </w:p>
    <w:p>
      <w:pPr>
        <w:spacing w:after="0" w:line="210" w:lineRule="exact"/>
        <w:rPr>
          <w:rFonts w:ascii="Times New Roman" w:cs="Times New Roman" w:eastAsia="Times New Roman" w:hAnsi="Times New Roman"/>
          <w:sz w:val="18"/>
          <w:szCs w:val="18"/>
          <w:b w:val="1"/>
          <w:bCs w:val="1"/>
          <w:color w:val="auto"/>
        </w:rPr>
      </w:pPr>
    </w:p>
    <w:p>
      <w:pPr>
        <w:ind w:left="-8" w:firstLine="656"/>
        <w:spacing w:after="0" w:line="272" w:lineRule="auto"/>
        <w:tabs>
          <w:tab w:leader="none" w:pos="910" w:val="left"/>
        </w:tabs>
        <w:numPr>
          <w:ilvl w:val="1"/>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REPRESENTATIONS AND WARRANTIES. </w:t>
      </w:r>
      <w:r>
        <w:rPr>
          <w:rFonts w:ascii="Times New Roman" w:cs="Times New Roman" w:eastAsia="Times New Roman" w:hAnsi="Times New Roman"/>
          <w:sz w:val="17"/>
          <w:szCs w:val="17"/>
          <w:color w:val="auto"/>
        </w:rPr>
        <w:t>Every person presenting Shares for deposit shall be deemed thereby to represent and warrant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and</w:t>
      </w:r>
    </w:p>
    <w:p>
      <w:pPr>
        <w:ind w:left="-8" w:right="40" w:firstLine="8"/>
        <w:spacing w:after="0" w:line="253" w:lineRule="auto"/>
        <w:tabs>
          <w:tab w:leader="none" w:pos="24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presented for deposit are not required to be registered under the Securities Act in connection with any offer or sale thereof in the United States,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Depositary shall be authorized, at the cost and expense of the person depositing Shares, to take any and all actions necessary to correct the consequences thereof, including, without limitation, to cancel the applicable ADSs.</w:t>
      </w:r>
    </w:p>
    <w:p>
      <w:pPr>
        <w:spacing w:after="0" w:line="36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509" w:right="279" w:bottom="1440" w:gutter="0" w:footer="0" w:header="0"/>
        </w:sectPr>
      </w:pPr>
    </w:p>
    <w:bookmarkStart w:id="11" w:name="page12"/>
    <w:bookmarkEnd w:id="11"/>
    <w:p>
      <w:pPr>
        <w:ind w:right="100" w:firstLine="656"/>
        <w:spacing w:after="0" w:line="268" w:lineRule="auto"/>
        <w:tabs>
          <w:tab w:leader="none" w:pos="1008"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FURTHER CONDITIONS. </w:t>
      </w:r>
      <w:r>
        <w:rPr>
          <w:rFonts w:ascii="Times New Roman" w:cs="Times New Roman" w:eastAsia="Times New Roman" w:hAnsi="Times New Roman"/>
          <w:sz w:val="18"/>
          <w:szCs w:val="18"/>
          <w:color w:val="auto"/>
        </w:rPr>
        <w:t>This Receipt is issued, and all rights of the Holders and Beneficial Owners hereof are expressly,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conditions set forth on the face and the reverse of this Receipt, all of which form a part of the contract contained in this Receipt and to all of which the Holder and Beneficial Owners hereof by accepting any ADS evidenced by this Receipt consent and agree.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Countersigned:</w:t>
            </w:r>
          </w:p>
        </w:tc>
        <w:tc>
          <w:tcPr>
            <w:tcW w:w="77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Citibank, N.A., as Depositary</w:t>
            </w:r>
          </w:p>
        </w:tc>
      </w:tr>
      <w:tr>
        <w:trPr>
          <w:trHeight w:val="63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w:t>
            </w:r>
          </w:p>
        </w:tc>
        <w:tc>
          <w:tcPr>
            <w:tcW w:w="77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______________________</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Authorized Officer</w:t>
            </w:r>
          </w:p>
        </w:tc>
        <w:tc>
          <w:tcPr>
            <w:tcW w:w="77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_________________</w:t>
            </w:r>
          </w:p>
        </w:tc>
        <w:tc>
          <w:tcPr>
            <w:tcW w:w="7700" w:type="dxa"/>
            <w:vAlign w:val="bottom"/>
          </w:tcPr>
          <w:p>
            <w:pPr>
              <w:spacing w:after="0"/>
              <w:rPr>
                <w:sz w:val="24"/>
                <w:szCs w:val="24"/>
                <w:color w:val="auto"/>
              </w:rPr>
            </w:pPr>
          </w:p>
        </w:tc>
      </w:tr>
      <w:tr>
        <w:trPr>
          <w:trHeight w:val="702"/>
        </w:trPr>
        <w:tc>
          <w:tcPr>
            <w:tcW w:w="3720" w:type="dxa"/>
            <w:vAlign w:val="bottom"/>
          </w:tcPr>
          <w:p>
            <w:pPr>
              <w:spacing w:after="0"/>
              <w:rPr>
                <w:sz w:val="24"/>
                <w:szCs w:val="24"/>
                <w:color w:val="auto"/>
              </w:rPr>
            </w:pPr>
          </w:p>
        </w:tc>
        <w:tc>
          <w:tcPr>
            <w:tcW w:w="770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Ex (a)-5</w:t>
            </w:r>
          </w:p>
        </w:tc>
      </w:tr>
      <w:tr>
        <w:trPr>
          <w:trHeight w:val="118"/>
        </w:trPr>
        <w:tc>
          <w:tcPr>
            <w:tcW w:w="3720" w:type="dxa"/>
            <w:vAlign w:val="bottom"/>
            <w:tcBorders>
              <w:bottom w:val="single" w:sz="8" w:color="808080"/>
            </w:tcBorders>
          </w:tcPr>
          <w:p>
            <w:pPr>
              <w:spacing w:after="0"/>
              <w:rPr>
                <w:sz w:val="10"/>
                <w:szCs w:val="10"/>
                <w:color w:val="auto"/>
              </w:rPr>
            </w:pPr>
          </w:p>
        </w:tc>
        <w:tc>
          <w:tcPr>
            <w:tcW w:w="77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2" w:name="page13"/>
    <w:bookmarkEnd w:id="12"/>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Reverse of Receipt</w:t>
      </w:r>
    </w:p>
    <w:p>
      <w:pPr>
        <w:spacing w:after="0" w:line="252" w:lineRule="exact"/>
        <w:rPr>
          <w:sz w:val="20"/>
          <w:szCs w:val="20"/>
          <w:color w:val="auto"/>
        </w:rPr>
      </w:pPr>
    </w:p>
    <w:p>
      <w:pPr>
        <w:ind w:right="40" w:firstLine="656"/>
        <w:spacing w:after="0" w:line="255" w:lineRule="auto"/>
        <w:tabs>
          <w:tab w:leader="none" w:pos="107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AVAILABLE INFORMATION. </w:t>
      </w:r>
      <w:r>
        <w:rPr>
          <w:rFonts w:ascii="Times New Roman" w:cs="Times New Roman" w:eastAsia="Times New Roman" w:hAnsi="Times New Roman"/>
          <w:sz w:val="18"/>
          <w:szCs w:val="18"/>
          <w:color w:val="auto"/>
        </w:rPr>
        <w:t>Based on the reasonable good faith belief of the Depositary (after exercising reasonable due diligence),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determined, at the time of the filing of the applicable registration statement for the ADSs, that the Company published in English the information contemplated in Rule 12g3-2(b) under the United States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on its internet website or through an electronic information delivery system generally available to the public in the Company's primary trading market. As of the date of such filing, the Company's internet website was www.issworld.com. The information so published by the Company cannot be retrieved from the Commission's internet website, and cannot be inspected or copied at the public reference facilities maintained by the Commission. The Depositary does not assume any duty to determine if the Company is complying with the requirements of Rule 12g3-2(b) under the Exchange Act or to take any action if the Company is not complying with those requirements.</w:t>
      </w:r>
    </w:p>
    <w:p>
      <w:pPr>
        <w:spacing w:after="0" w:line="185" w:lineRule="exact"/>
        <w:rPr>
          <w:rFonts w:ascii="Times New Roman" w:cs="Times New Roman" w:eastAsia="Times New Roman" w:hAnsi="Times New Roman"/>
          <w:sz w:val="18"/>
          <w:szCs w:val="18"/>
          <w:b w:val="1"/>
          <w:bCs w:val="1"/>
          <w:color w:val="auto"/>
        </w:rPr>
      </w:pPr>
    </w:p>
    <w:p>
      <w:pPr>
        <w:ind w:right="40" w:firstLine="656"/>
        <w:spacing w:after="0" w:line="254" w:lineRule="auto"/>
        <w:tabs>
          <w:tab w:leader="none" w:pos="963"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VOTING RIGHTS. </w:t>
      </w:r>
      <w:r>
        <w:rPr>
          <w:rFonts w:ascii="Times New Roman" w:cs="Times New Roman" w:eastAsia="Times New Roman" w:hAnsi="Times New Roman"/>
          <w:sz w:val="18"/>
          <w:szCs w:val="18"/>
          <w:color w:val="auto"/>
        </w:rPr>
        <w:t>The Depositary shall be under no obligation to give notice to the Holder or any Beneficial Owner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of any meeting of shareholders or of any report of or communication from the Company or of any other matter concerning the affairs of the Company, except as herein expressly provided. The Depositary undertakes to make available for inspection by the Holder of this Receipt at its principal office any reports and communications received by the Depositary or any agent, nominee, custodian or correspondent of the Depositary from the Company which were both (a) received by the Depositary as the holder of the Deposited Securities and (b) made generally available to the holders of such Deposited Securities by the Company. Such reports and communications will be available in the language in which they were received by the Depositary from the Company except to the extent, if any, that the Depositary in its sole discretion elects both (i) to translate into English any of such reports or communications that were not in English when received by the Depositary and (ii) to make any such translation available for such inspection by Holders of the Receipt. The Depositary has no obligation of any kind to translate any of such reports or communications or to make any such translation available for inspection. The Depositary shall not incur any liability to any Holder or Beneficial Owner by reason of any such translation provided by the Depositary, whether or not such translation was prepared by the Depositary.</w:t>
      </w:r>
    </w:p>
    <w:p>
      <w:pPr>
        <w:spacing w:after="0" w:line="21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will, but only upon the written request of a Holder hereof and the payment to the Depositary of any expenses involved, endeavor insofar as practicable to exercise any then existing voting rights with respect to an amount of the Deposited Securities represented hereby in accordance with such request.</w:t>
      </w: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603" w:right="359" w:bottom="1440" w:gutter="0" w:footer="0" w:header="0"/>
        </w:sectPr>
      </w:pPr>
    </w:p>
    <w:bookmarkStart w:id="13" w:name="page14"/>
    <w:bookmarkEnd w:id="13"/>
    <w:p>
      <w:pPr>
        <w:ind w:right="80" w:firstLine="656"/>
        <w:spacing w:after="0" w:line="252" w:lineRule="auto"/>
        <w:tabs>
          <w:tab w:leader="none" w:pos="1008"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DISTRIBUTIONS. </w:t>
      </w:r>
      <w:r>
        <w:rPr>
          <w:rFonts w:ascii="Times New Roman" w:cs="Times New Roman" w:eastAsia="Times New Roman" w:hAnsi="Times New Roman"/>
          <w:sz w:val="18"/>
          <w:szCs w:val="18"/>
          <w:color w:val="auto"/>
        </w:rPr>
        <w:t>Until the termination of the agreement evidenced by this Receipt in accordance with the terms hereof, the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distribute or otherwise make available to the Holder hereof, at a time and in such a manner as it shall determine, any distributions of cash and securities, subscription or other rights, and any other distribution with respect to the Deposited Securities represented by the ADSs evidenced by this Receipt, after deduction, or upon payment, of the fees and expenses of the Depositary described in paragraph 20 below, and the withholding of any taxes in respect thereof; provided, however, that the Depositary shall not make any distribution which in the opinion of counsel may violate the Securities Act or any other applicable law. In such case, the Depositary may sell such subscription or other rights, securities or other property. In the event that the Depositary elects not to make any such distribution it will notify the Holders of the disposition thereof and proceeds of such sale. Any dividend or other distribution received by the Depositary in cash in a currency other than U.S. dollars shall, subject to the provisions of the following paragraph, be converted into U.S. dollars and distributed as herein provided in U.S. dollars. In lieu of distributing fractional ADSs, the Depositary may, in its discretion, sell the amount of securities or property equal to the aggregate of any fractional ADSs. The Depositary shall have discretion as to the procedure to be followed in making subscription or other rights available to any Holder or in disposing of such rights on behalf of any Holder and making the net proceeds available to any Holder, provided that if by the terms of such rights offering or for any other reason it would be unlawful for the Depositary either to make such rights available to any Holder or dispose of such rights and make the net proceeds from the sale of such rights available to any Holder, then the Depositary may allow such rights to</w:t>
      </w:r>
    </w:p>
    <w:p>
      <w:pPr>
        <w:spacing w:after="0" w:line="6" w:lineRule="exact"/>
        <w:rPr>
          <w:rFonts w:ascii="Times New Roman" w:cs="Times New Roman" w:eastAsia="Times New Roman" w:hAnsi="Times New Roman"/>
          <w:sz w:val="18"/>
          <w:szCs w:val="18"/>
          <w:b w:val="1"/>
          <w:bCs w:val="1"/>
          <w:color w:val="auto"/>
        </w:rPr>
      </w:pPr>
    </w:p>
    <w:p>
      <w:pPr>
        <w:ind w:right="1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lapse. Sales of subscription or other rights, securities or other property by the Depositary may be made at such time and in such manner as the Depositary may deem advisable, and in such case, the Depositary shall distribute to the Holder hereof the net proceeds after deduction of its fees and expenses described in paragraph 20 below and the withholding of taxes and governmental charges in respect thereof.</w:t>
      </w:r>
    </w:p>
    <w:p>
      <w:pPr>
        <w:spacing w:after="0" w:line="213" w:lineRule="exact"/>
        <w:rPr>
          <w:sz w:val="20"/>
          <w:szCs w:val="20"/>
          <w:color w:val="auto"/>
        </w:rPr>
      </w:pPr>
    </w:p>
    <w:p>
      <w:pPr>
        <w:ind w:right="60" w:firstLine="648"/>
        <w:spacing w:after="0" w:line="269" w:lineRule="auto"/>
        <w:rPr>
          <w:sz w:val="20"/>
          <w:szCs w:val="20"/>
          <w:color w:val="auto"/>
        </w:rPr>
      </w:pPr>
      <w:r>
        <w:rPr>
          <w:rFonts w:ascii="Times New Roman" w:cs="Times New Roman" w:eastAsia="Times New Roman" w:hAnsi="Times New Roman"/>
          <w:sz w:val="17"/>
          <w:szCs w:val="17"/>
          <w:color w:val="auto"/>
        </w:rPr>
        <w:t>If the Depositary shall determine in its sole judgment that any cash distribution is not convertible in its entirety, or with respect to the Holders of a portion of the Receipts, on a practicable basis into U.S. dollars available to it in the City of New York, or if any required approval or license of any government or agency for such conversion is denied, or is not obtainable within a reasonable period, the Depositary may in its discretion make such conversion and distribution in U.S. dollars to the extent possible to the Holders entitled thereto, at such time and rates of conversion as the Depositary shall deem appropriate, and shall with respect to any such currency not converted or convertible either (i) distribute such currency to the Holders entitled thereto or</w:t>
      </w:r>
    </w:p>
    <w:p>
      <w:pPr>
        <w:spacing w:after="0" w:line="3" w:lineRule="exact"/>
        <w:rPr>
          <w:sz w:val="20"/>
          <w:szCs w:val="20"/>
          <w:color w:val="auto"/>
        </w:rPr>
      </w:pPr>
    </w:p>
    <w:p>
      <w:pPr>
        <w:ind w:right="160" w:firstLine="8"/>
        <w:spacing w:after="0" w:line="261" w:lineRule="auto"/>
        <w:tabs>
          <w:tab w:leader="none" w:pos="2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such currency for the respective accounts of such Holders and distribute appropriate warrants or other instruments evidencing rights to receive such foreign currency.</w:t>
      </w:r>
    </w:p>
    <w:p>
      <w:pPr>
        <w:spacing w:after="0" w:line="202" w:lineRule="exact"/>
        <w:rPr>
          <w:rFonts w:ascii="Times New Roman" w:cs="Times New Roman" w:eastAsia="Times New Roman" w:hAnsi="Times New Roman"/>
          <w:sz w:val="18"/>
          <w:szCs w:val="18"/>
          <w:color w:val="auto"/>
        </w:rPr>
      </w:pPr>
    </w:p>
    <w:p>
      <w:pPr>
        <w:ind w:firstLine="656"/>
        <w:spacing w:after="0" w:line="256" w:lineRule="auto"/>
        <w:tabs>
          <w:tab w:leader="none" w:pos="1008"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RECORD DATES. </w:t>
      </w:r>
      <w:r>
        <w:rPr>
          <w:rFonts w:ascii="Times New Roman" w:cs="Times New Roman" w:eastAsia="Times New Roman" w:hAnsi="Times New Roman"/>
          <w:sz w:val="18"/>
          <w:szCs w:val="18"/>
          <w:color w:val="auto"/>
        </w:rPr>
        <w:t>Whenever any cash dividend or other cash distribution shall become payable or any distribution other than cash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or whenever rights shall be issued, with respect to Deposited Securities, or whenever the Depositary shall receive notice of any meeting of Holders of Shares or other Deposited Securities, or whenever it is necessary in the opinion of the Depositary to determine the Holders of Receipts, the Depositary will fix a record date for the determination of the Holders generally or the Holders of Receipts who shall be entitled to receive such dividend, distribution or rights, or the net proceeds of the sale thereof, or to give instructions for the exercise of voting rights at any such meeting. Surrender of this Receipt for registration of transfer subsequent to any such record date and prior to the date of payment, distribution or meeting shall not affect the right of the Holder hereof on such record date to receive such payment or distribution or to direct the manner of voting the Deposited Securities represented hereby.</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14" w:name="page15"/>
    <w:bookmarkEnd w:id="14"/>
    <w:p>
      <w:pPr>
        <w:ind w:left="-8" w:right="180" w:firstLine="656"/>
        <w:spacing w:after="0" w:line="272" w:lineRule="auto"/>
        <w:tabs>
          <w:tab w:leader="none" w:pos="1000" w:val="left"/>
        </w:tabs>
        <w:numPr>
          <w:ilvl w:val="1"/>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FORWARDING AND DELIVERY OF DEPOSITED SECURITIES. </w:t>
      </w:r>
      <w:r>
        <w:rPr>
          <w:rFonts w:ascii="Times New Roman" w:cs="Times New Roman" w:eastAsia="Times New Roman" w:hAnsi="Times New Roman"/>
          <w:sz w:val="17"/>
          <w:szCs w:val="17"/>
          <w:color w:val="auto"/>
        </w:rPr>
        <w:t>At any time the Depositary may, in its sole discretion, cause any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all Deposited Securities to be forwarded at the cost and risk of the Holders of the Receipts to the Depositary's Designated Office or to the agent, nominee, custodian or correspondent of the Depositary, to be held by the Depositary or such agent, nominee, custodian or correspondent, in which case the Holder hereof shall have the right only to (i) receive at the Designated Office of the Depositary or the office of such agent, nominee custodian, or correspondent, or</w:t>
      </w:r>
    </w:p>
    <w:p>
      <w:pPr>
        <w:ind w:left="-8" w:right="300" w:firstLine="8"/>
        <w:spacing w:after="0" w:line="254" w:lineRule="auto"/>
        <w:tabs>
          <w:tab w:leader="none" w:pos="25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have forwarded, at the cost and risk of such Holder, to or upon the order of such Holder at the address designated by the Holder, such an amount of Deposited Securities as are represented hereby upon the surrender of this Receipt properly endorsed or accompanied by proper instruments of transfer and upon payment of the applicable fees, taxes and charges. The Depositary shall not incur any liability to any Holder or Beneficial Owner of this Receipt by reason of any such forwarding or failure to forward any or all Deposited Securities.</w:t>
      </w:r>
    </w:p>
    <w:p>
      <w:pPr>
        <w:spacing w:after="0" w:line="208" w:lineRule="exact"/>
        <w:rPr>
          <w:rFonts w:ascii="Times New Roman" w:cs="Times New Roman" w:eastAsia="Times New Roman" w:hAnsi="Times New Roman"/>
          <w:sz w:val="18"/>
          <w:szCs w:val="18"/>
          <w:color w:val="auto"/>
        </w:rPr>
      </w:pPr>
    </w:p>
    <w:p>
      <w:pPr>
        <w:ind w:left="-8" w:right="20" w:firstLine="656"/>
        <w:spacing w:after="0" w:line="253" w:lineRule="auto"/>
        <w:tabs>
          <w:tab w:leader="none" w:pos="100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AFFECTING DEPOSITED SECURITIES. </w:t>
      </w:r>
      <w:r>
        <w:rPr>
          <w:rFonts w:ascii="Times New Roman" w:cs="Times New Roman" w:eastAsia="Times New Roman" w:hAnsi="Times New Roman"/>
          <w:sz w:val="18"/>
          <w:szCs w:val="18"/>
          <w:color w:val="auto"/>
        </w:rPr>
        <w:t>Upon (i) any change in nominal or par value or any subdivision, combination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reclassification of the Deposited Securities, or (ii) any recapitalization, reorganization, sale of assets, receivership, bankruptcy, liquidation, merger or consolidation affecting the Company or to which the Company is a party, or (iii) the redemption by an issuer of Deposited Securities at any time of any or all of such Deposited Securities (provided the same are subject to redemption), then and in any such case the Depositary shall have the right to exchange or surrender such Deposited Securities and accept and hold hereunder in lieu thereof other shares, securities, cash or property to be issued or delivered in lieu of, or in exchange for, or distributed or paid with respect to, such Deposited Securities. Upon any such exchange or surrender, the Depositary shall have the right, in its discretion, to call for surrender of this Receipt in exchange (upon payment of fees and expenses of the Depositary and all applicable taxes and governmental or other charges) for one or more new Receipts of the same form and tenor as this Receipt, specifically describing such new shares, securities, cash or property. In any such case the Depositary shall have the right to fix a date after which this Receipt shall only entitle the Holder to receive such new Receipt or Receipts. The Depositary shall mail notice of any redemption of Deposited Securities to the registered Holders of Receipts, provided that, in the case of any redemption of less than all of the Deposited Securities, the Depositary shall draw in such manner as it shall determine an equivalent number of ADSs and shall mail notice of redemption only to the Holders of Receipts evidencing the ADS so drawn for redemption in whole or in part. The sole right of the Holders of Receipts evidencing the ADS designated for redemption after the mailing of any such notice of redemption shall be to receive the cash, rights, and other property applicable to the same, upon surrender to the Depositary (and upon payment of its fees and expenses and governmental or other charges) of the Receipts evidencing such ADSs.</w:t>
      </w:r>
    </w:p>
    <w:p>
      <w:pPr>
        <w:spacing w:after="0" w:line="211" w:lineRule="exact"/>
        <w:rPr>
          <w:rFonts w:ascii="Times New Roman" w:cs="Times New Roman" w:eastAsia="Times New Roman" w:hAnsi="Times New Roman"/>
          <w:sz w:val="18"/>
          <w:szCs w:val="18"/>
          <w:b w:val="1"/>
          <w:bCs w:val="1"/>
          <w:color w:val="auto"/>
        </w:rPr>
      </w:pPr>
    </w:p>
    <w:p>
      <w:pPr>
        <w:ind w:left="-8" w:firstLine="656"/>
        <w:spacing w:after="0" w:line="253" w:lineRule="auto"/>
        <w:tabs>
          <w:tab w:leader="none" w:pos="100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LIABILITY OF DEPOSITARY. </w:t>
      </w:r>
      <w:r>
        <w:rPr>
          <w:rFonts w:ascii="Times New Roman" w:cs="Times New Roman" w:eastAsia="Times New Roman" w:hAnsi="Times New Roman"/>
          <w:sz w:val="18"/>
          <w:szCs w:val="18"/>
          <w:color w:val="auto"/>
        </w:rPr>
        <w:t>The Depositary assumes no obligation and shall not incur any liability to any Holder or Beneficial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Receipt (including, without limitation, liability with respect to the validity or worth of the Deposited Securities and with respect to the time and rates for conversion of any foreign currency into U.S. dollars) except that it agrees to perform its obligations specifically set forth in the Receipt without gross negligence or bad faith. The Depositary assumes no obligation and shall not incur any liability to any Holder or Beneficial Owner of this Receipt, if by reason of any provisions of any present or future law of the United States of America, or of any state thereof, or of any foreign country, or political subdivision thereof, or by reason of any provision, present or future, of the charter, certificate of incorporation, memorandum or articles of association, statutes, code of regulations, by-laws or resolutions of the Company, the Depositary shall be prevented or forbidden from, or subjected to any civil or criminal penalty or extraordinary expense on account of, doing or performing any act or thing which by the terms hereof it is provided shall be done or performed; nor shall the Depositary incur any liability to any Holder or Beneficial Owner hereof by reason of any delay in the performance or non-performance of any act or thing which by the terms hereof it is provided shall be done or performed, caused as aforesaid or arising out of any act of God or war or any other circumstances beyond its control or by reason of the financial condition of any third party, or by reason of any exercise of, or failure to exercise, any discretion provided for herein.</w:t>
      </w:r>
    </w:p>
    <w:p>
      <w:pPr>
        <w:spacing w:after="0" w:line="200" w:lineRule="exact"/>
        <w:rPr>
          <w:sz w:val="20"/>
          <w:szCs w:val="20"/>
          <w:color w:val="auto"/>
        </w:rPr>
      </w:pPr>
    </w:p>
    <w:p>
      <w:pPr>
        <w:spacing w:after="0" w:line="26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Ex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603" w:right="259" w:bottom="1440" w:gutter="0" w:footer="0" w:header="0"/>
        </w:sectPr>
      </w:pPr>
    </w:p>
    <w:bookmarkStart w:id="15" w:name="page16"/>
    <w:bookmarkEnd w:id="15"/>
    <w:p>
      <w:pPr>
        <w:ind w:firstLine="648"/>
        <w:spacing w:after="0" w:line="256" w:lineRule="auto"/>
        <w:rPr>
          <w:sz w:val="20"/>
          <w:szCs w:val="20"/>
          <w:color w:val="auto"/>
        </w:rPr>
      </w:pPr>
      <w:r>
        <w:rPr>
          <w:rFonts w:ascii="Times New Roman" w:cs="Times New Roman" w:eastAsia="Times New Roman" w:hAnsi="Times New Roman"/>
          <w:sz w:val="18"/>
          <w:szCs w:val="18"/>
          <w:color w:val="auto"/>
        </w:rPr>
        <w:t>The Depositary shall not be responsible for any failure to carry out any requests to vote or for the manner or effect of any vote made either with or without request, or for not exercising any right to vote. The Depositary shall be under no obligation to appear in, prosecute or defend, any action, suit or other proceeding in respect of any of the Deposited Securities or in respect of the Receipts, which in its opinion may involve it in expense or liability, unless indemnity satisfactory to it against all expense and liability be furnished as often as may be required. The Depositary shall not be liable for any action or non-action by it in reliance upon the advice of, or information from, legal counsel, accountants, any person presenting Shares for deposit, any Holder or Beneficial Owner or any other persons believed by it in good faith to be competent to give such advice or information.</w:t>
      </w:r>
    </w:p>
    <w:p>
      <w:pPr>
        <w:spacing w:after="0" w:line="21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Depositary (and any of its affiliates) may become the owner of, and deal in, securities of any class of the Company of the Deposited Securities, ADSs and Receipts.</w:t>
      </w:r>
    </w:p>
    <w:p>
      <w:pPr>
        <w:spacing w:after="0" w:line="185" w:lineRule="exact"/>
        <w:rPr>
          <w:sz w:val="20"/>
          <w:szCs w:val="20"/>
          <w:color w:val="auto"/>
        </w:rPr>
      </w:pPr>
    </w:p>
    <w:p>
      <w:pPr>
        <w:ind w:firstLine="656"/>
        <w:spacing w:after="0" w:line="255" w:lineRule="auto"/>
        <w:tabs>
          <w:tab w:leader="none" w:pos="998"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AMENDMENT OF RECEIPTS. </w:t>
      </w:r>
      <w:r>
        <w:rPr>
          <w:rFonts w:ascii="Times New Roman" w:cs="Times New Roman" w:eastAsia="Times New Roman" w:hAnsi="Times New Roman"/>
          <w:sz w:val="18"/>
          <w:szCs w:val="18"/>
          <w:color w:val="auto"/>
        </w:rPr>
        <w:t>The form of the Receipts may at any time and from time to time be amended by the Depositary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which it may deem necessary or desirable. Any amendment which shall prejudice any substantial existing right of Holders shall not become effective as to outstanding Receipts until the expiration of thirty (30) days after notice of such amendment shall have been given to the Holders of outstanding Receipts; provided, however, that such thirty (30) days' notice shall in no event be required with respect to any amendment which shall impose or increase any taxes or other governmental charges, registration fees, cable, telex or facsimile transmission costs, delivery costs or other such expenses. Every Holder and Beneficial Owner of ADSs evidenced by this Receipt at the time any amendment so becomes effective shall be deemed, by continuing to hold such ADSs, to consent and agree to such amendment and to be bound by the agreement evidenced in this Receipt as amended thereby. In no event shall any amendment impair the right of the Holder of any Receipt to surrender this Receipt and receive therefore the Deposited Securities represented by the American Depositary Shares evidenced thereby, except in order to comply with mandatory provisions of applicable law.</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16" w:name="page17"/>
    <w:bookmarkEnd w:id="16"/>
    <w:p>
      <w:pPr>
        <w:ind w:left="-40" w:right="40" w:firstLine="656"/>
        <w:spacing w:after="0" w:line="252" w:lineRule="auto"/>
        <w:tabs>
          <w:tab w:leader="none" w:pos="96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w:t>
      </w:r>
      <w:r>
        <w:rPr>
          <w:rFonts w:ascii="Times New Roman" w:cs="Times New Roman" w:eastAsia="Times New Roman" w:hAnsi="Times New Roman"/>
          <w:sz w:val="18"/>
          <w:szCs w:val="18"/>
          <w:color w:val="auto"/>
        </w:rPr>
        <w:t>The Depositary may at any time terminate the agreement evidenced by this Receipt and all other Receipts by mailing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such termination to the Holders of all the Receipts then outstanding to them at their addresses appearing upon the books of the Depositary, at least thirty (30) days prior to the date fixed in such notice for termination. On and after such date of termination, the Holder hereof, upon surrender of the Receipt at the Corporate Agency Office of the Depositary, will be entitled to delivery of the amount of the Deposited Securities represented hereby at the termination date upon the same terms and conditions, and upon payment of a fee at the rates provided herein with respect to the surrender of this Receipt for Deposited Securities and on payment of applicable taxes and charges. The Depositary may convert any dividends received by it in cash after the termination date in U.S. Dollars as herein provided, and after deducting therefrom the fees and expenses of Depositary and applicable taxes and governmental charges, hold the balance of said dividends for the pro rata benefit of the Holders of the respective Receipts. As to any Receipts not so surrendered within thirty (30) days after such date of termination the Depositary shall thereafter have no obligation with respect to the collection or disbursement of any subsequent dividends or any subscriptions or other rights accruing on the Deposited Securities. After the expiration of six months from such date of termination, the Depositary may sell any remaining Deposited Securities in such manner as it may determine, and may thereafter hold uninvested the net proceeds of any such sale or sales together with any dividends received prior to such sale or the U.S. Dollars received on conversion thereof, unsegregated and without liability for any interest thereon, for the pro rata benefit of the Holders of the Receipts which have not theretofore been surrendered for cancellation, such Holders becoming general creditors of the Depositary with respect to such proceeds. After making such sale, or if no such sale can be made after the expiration of two years from such date of termination, the Depositary shall be discharged from all obligation whatsoever to the Holders of the Receipts, except to make distribution of the net proceeds of sale and of such dividends (after deducting all fees, charges and expenses of the Depositary) or of the Deposited Securities in case no sale can be made upon surrender of the Receipts.</w:t>
      </w:r>
    </w:p>
    <w:p>
      <w:pPr>
        <w:spacing w:after="0" w:line="221" w:lineRule="exact"/>
        <w:rPr>
          <w:rFonts w:ascii="Times New Roman" w:cs="Times New Roman" w:eastAsia="Times New Roman" w:hAnsi="Times New Roman"/>
          <w:sz w:val="18"/>
          <w:szCs w:val="18"/>
          <w:b w:val="1"/>
          <w:bCs w:val="1"/>
          <w:color w:val="auto"/>
        </w:rPr>
      </w:pPr>
    </w:p>
    <w:p>
      <w:pPr>
        <w:ind w:left="-40" w:firstLine="656"/>
        <w:spacing w:after="0" w:line="254" w:lineRule="auto"/>
        <w:tabs>
          <w:tab w:leader="none" w:pos="968"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CERTAIN FEES AND CHARGES OF DEPOSITARY. </w:t>
      </w:r>
      <w:r>
        <w:rPr>
          <w:rFonts w:ascii="Times New Roman" w:cs="Times New Roman" w:eastAsia="Times New Roman" w:hAnsi="Times New Roman"/>
          <w:sz w:val="18"/>
          <w:szCs w:val="18"/>
          <w:color w:val="auto"/>
        </w:rPr>
        <w:t>The Depositary may charge depositary transaction fees for (i) issuing ADSs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of Shares, (ii) delivering Deposited Securities against surrendered ADSs, (iii) transferring, splitting or combining Receipts, (iv) distributing cash, Shares or other property received in respect of the Deposited Securities, and (v) selling or exercising rights or other entitlements, as well as depositary service fees in respect of the ADSs outstanding and the Deposited Securities held. The Depositary may also charge any fees, expenses, taxes and governmental charges incurred, directly or indirectly, in respect of the ADSs, the Deposited Securities and the depositary receipt program existing pursuant to this Receipt and related receipts, including fees and expenses incurred for currency conversions, for communications, for complying with regulatory requirements applicable to Deposited Securities, and for registering, holding and delivering Deposited Securities. The Depositary fees and charges may differ from those of other depositaries and are payable by Holders and by persons depositing Shares for the creation of ADSs or surrendering ADSs for cancellation and release of Deposited Securities. The Depositary reserves the right to modify, reduce or increase any fees or charges hereunder upon thirty (30) days' notice to the Holder hereof. The Depositary will provide, without charge, a copy of its latest fee and charges schedule to any party requesting it.</w:t>
      </w:r>
    </w:p>
    <w:p>
      <w:pPr>
        <w:spacing w:after="0" w:line="213" w:lineRule="exact"/>
        <w:rPr>
          <w:rFonts w:ascii="Times New Roman" w:cs="Times New Roman" w:eastAsia="Times New Roman" w:hAnsi="Times New Roman"/>
          <w:sz w:val="18"/>
          <w:szCs w:val="18"/>
          <w:b w:val="1"/>
          <w:bCs w:val="1"/>
          <w:color w:val="auto"/>
        </w:rPr>
      </w:pPr>
    </w:p>
    <w:p>
      <w:pPr>
        <w:ind w:left="-40" w:right="340" w:firstLine="656"/>
        <w:spacing w:after="0" w:line="286" w:lineRule="auto"/>
        <w:tabs>
          <w:tab w:leader="none" w:pos="968"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Receipt shall be interpreted in accordance with, and all rights and obligations hereunder and provisions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governed by, the laws of the State of New York applicable to contracts made in and to be performed in that state.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83820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603" w:right="25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551815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 VALUE RECEIVED, the undersigned hereby sells, assigns and transfers unto</w:t>
      </w:r>
    </w:p>
    <w:p>
      <w:pPr>
        <w:spacing w:after="0" w:line="279" w:lineRule="exact"/>
        <w:rPr>
          <w:sz w:val="20"/>
          <w:szCs w:val="20"/>
          <w:color w:val="auto"/>
        </w:rPr>
      </w:pPr>
    </w:p>
    <w:p>
      <w:pPr>
        <w:jc w:val="center"/>
        <w:ind w:right="7580"/>
        <w:spacing w:after="0"/>
        <w:rPr>
          <w:sz w:val="20"/>
          <w:szCs w:val="20"/>
          <w:color w:val="auto"/>
        </w:rPr>
      </w:pPr>
      <w:r>
        <w:rPr>
          <w:rFonts w:ascii="Times New Roman" w:cs="Times New Roman" w:eastAsia="Times New Roman" w:hAnsi="Times New Roman"/>
          <w:sz w:val="18"/>
          <w:szCs w:val="18"/>
          <w:color w:val="auto"/>
        </w:rPr>
        <w:t>PLEASE INSERT SOCIAL SECURITY OR</w:t>
      </w:r>
    </w:p>
    <w:p>
      <w:pPr>
        <w:spacing w:after="0" w:line="27" w:lineRule="exact"/>
        <w:rPr>
          <w:sz w:val="20"/>
          <w:szCs w:val="20"/>
          <w:color w:val="auto"/>
        </w:rPr>
      </w:pPr>
    </w:p>
    <w:p>
      <w:pPr>
        <w:jc w:val="center"/>
        <w:ind w:right="7580"/>
        <w:spacing w:after="0"/>
        <w:rPr>
          <w:sz w:val="20"/>
          <w:szCs w:val="20"/>
          <w:color w:val="auto"/>
        </w:rPr>
      </w:pPr>
      <w:r>
        <w:rPr>
          <w:rFonts w:ascii="Times New Roman" w:cs="Times New Roman" w:eastAsia="Times New Roman" w:hAnsi="Times New Roman"/>
          <w:sz w:val="18"/>
          <w:szCs w:val="18"/>
          <w:color w:val="auto"/>
        </w:rPr>
        <w:t>OTHER 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166370</wp:posOffset>
            </wp:positionV>
            <wp:extent cx="7248525" cy="3213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8525" cy="321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Please print or typewrite name and address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88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334645</wp:posOffset>
            </wp:positionV>
            <wp:extent cx="88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334645</wp:posOffset>
            </wp:positionV>
            <wp:extent cx="88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334645</wp:posOffset>
            </wp:positionV>
            <wp:extent cx="88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334645</wp:posOffset>
            </wp:positionV>
            <wp:extent cx="88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334645</wp:posOffset>
            </wp:positionV>
            <wp:extent cx="88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334645</wp:posOffset>
            </wp:positionV>
            <wp:extent cx="88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334645</wp:posOffset>
            </wp:positionV>
            <wp:extent cx="88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334645</wp:posOffset>
            </wp:positionV>
            <wp:extent cx="88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334645</wp:posOffset>
            </wp:positionV>
            <wp:extent cx="88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334645</wp:posOffset>
            </wp:positionV>
            <wp:extent cx="88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334645</wp:posOffset>
            </wp:positionV>
            <wp:extent cx="88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334645</wp:posOffset>
            </wp:positionV>
            <wp:extent cx="88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334645</wp:posOffset>
            </wp:positionV>
            <wp:extent cx="88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334645</wp:posOffset>
            </wp:positionV>
            <wp:extent cx="88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334645</wp:posOffset>
            </wp:positionV>
            <wp:extent cx="88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334645</wp:posOffset>
            </wp:positionV>
            <wp:extent cx="88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334645</wp:posOffset>
            </wp:positionV>
            <wp:extent cx="88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334645</wp:posOffset>
            </wp:positionV>
            <wp:extent cx="88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334645</wp:posOffset>
            </wp:positionV>
            <wp:extent cx="88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334645</wp:posOffset>
            </wp:positionV>
            <wp:extent cx="88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334645</wp:posOffset>
            </wp:positionV>
            <wp:extent cx="88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334645</wp:posOffset>
            </wp:positionV>
            <wp:extent cx="88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334645</wp:posOffset>
            </wp:positionV>
            <wp:extent cx="88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334645</wp:posOffset>
            </wp:positionV>
            <wp:extent cx="88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334645</wp:posOffset>
            </wp:positionV>
            <wp:extent cx="88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334645</wp:posOffset>
            </wp:positionV>
            <wp:extent cx="88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334645</wp:posOffset>
            </wp:positionV>
            <wp:extent cx="88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334645</wp:posOffset>
            </wp:positionV>
            <wp:extent cx="88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334645</wp:posOffset>
            </wp:positionV>
            <wp:extent cx="88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334645</wp:posOffset>
            </wp:positionV>
            <wp:extent cx="88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334645</wp:posOffset>
            </wp:positionV>
            <wp:extent cx="88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334645</wp:posOffset>
            </wp:positionV>
            <wp:extent cx="88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334645</wp:posOffset>
            </wp:positionV>
            <wp:extent cx="88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334645</wp:posOffset>
            </wp:positionV>
            <wp:extent cx="88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334645</wp:posOffset>
            </wp:positionV>
            <wp:extent cx="88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334645</wp:posOffset>
            </wp:positionV>
            <wp:extent cx="88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334645</wp:posOffset>
            </wp:positionV>
            <wp:extent cx="88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334645</wp:posOffset>
            </wp:positionV>
            <wp:extent cx="88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334645</wp:posOffset>
            </wp:positionV>
            <wp:extent cx="88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334645</wp:posOffset>
            </wp:positionV>
            <wp:extent cx="88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334645</wp:posOffset>
            </wp:positionV>
            <wp:extent cx="88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334645</wp:posOffset>
            </wp:positionV>
            <wp:extent cx="88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334645</wp:posOffset>
            </wp:positionV>
            <wp:extent cx="88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334645</wp:posOffset>
            </wp:positionV>
            <wp:extent cx="88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334645</wp:posOffset>
            </wp:positionV>
            <wp:extent cx="88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334645</wp:posOffset>
            </wp:positionV>
            <wp:extent cx="88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334645</wp:posOffset>
            </wp:positionV>
            <wp:extent cx="88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334645</wp:posOffset>
            </wp:positionV>
            <wp:extent cx="88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334645</wp:posOffset>
            </wp:positionV>
            <wp:extent cx="88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334645</wp:posOffset>
            </wp:positionV>
            <wp:extent cx="88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334645</wp:posOffset>
            </wp:positionV>
            <wp:extent cx="88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334645</wp:posOffset>
            </wp:positionV>
            <wp:extent cx="88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334645</wp:posOffset>
            </wp:positionV>
            <wp:extent cx="88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334645</wp:posOffset>
            </wp:positionV>
            <wp:extent cx="88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334645</wp:posOffset>
            </wp:positionV>
            <wp:extent cx="88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334645</wp:posOffset>
            </wp:positionV>
            <wp:extent cx="88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334645</wp:posOffset>
            </wp:positionV>
            <wp:extent cx="88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334645</wp:posOffset>
            </wp:positionV>
            <wp:extent cx="88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334645</wp:posOffset>
            </wp:positionV>
            <wp:extent cx="88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334645</wp:posOffset>
            </wp:positionV>
            <wp:extent cx="88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334645</wp:posOffset>
            </wp:positionV>
            <wp:extent cx="88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334645</wp:posOffset>
            </wp:positionV>
            <wp:extent cx="88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334645</wp:posOffset>
            </wp:positionV>
            <wp:extent cx="88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334645</wp:posOffset>
            </wp:positionV>
            <wp:extent cx="88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334645</wp:posOffset>
            </wp:positionV>
            <wp:extent cx="88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334645</wp:posOffset>
            </wp:positionV>
            <wp:extent cx="88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334645</wp:posOffset>
            </wp:positionV>
            <wp:extent cx="88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334645</wp:posOffset>
            </wp:positionV>
            <wp:extent cx="88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334645</wp:posOffset>
            </wp:positionV>
            <wp:extent cx="88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334645</wp:posOffset>
            </wp:positionV>
            <wp:extent cx="88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334645</wp:posOffset>
            </wp:positionV>
            <wp:extent cx="88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334645</wp:posOffset>
            </wp:positionV>
            <wp:extent cx="88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334645</wp:posOffset>
            </wp:positionV>
            <wp:extent cx="88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334645</wp:posOffset>
            </wp:positionV>
            <wp:extent cx="88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334645</wp:posOffset>
            </wp:positionV>
            <wp:extent cx="88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334645</wp:posOffset>
            </wp:positionV>
            <wp:extent cx="88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334645</wp:posOffset>
            </wp:positionV>
            <wp:extent cx="88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334645</wp:posOffset>
            </wp:positionV>
            <wp:extent cx="88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334645</wp:posOffset>
            </wp:positionV>
            <wp:extent cx="88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334645</wp:posOffset>
            </wp:positionV>
            <wp:extent cx="88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334645</wp:posOffset>
            </wp:positionV>
            <wp:extent cx="88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334645</wp:posOffset>
            </wp:positionV>
            <wp:extent cx="88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334645</wp:posOffset>
            </wp:positionV>
            <wp:extent cx="88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334645</wp:posOffset>
            </wp:positionV>
            <wp:extent cx="88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334645</wp:posOffset>
            </wp:positionV>
            <wp:extent cx="88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334645</wp:posOffset>
            </wp:positionV>
            <wp:extent cx="88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334645</wp:posOffset>
            </wp:positionV>
            <wp:extent cx="88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334645</wp:posOffset>
            </wp:positionV>
            <wp:extent cx="88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334645</wp:posOffset>
            </wp:positionV>
            <wp:extent cx="88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334645</wp:posOffset>
            </wp:positionV>
            <wp:extent cx="88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334645</wp:posOffset>
            </wp:positionV>
            <wp:extent cx="88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334645</wp:posOffset>
            </wp:positionV>
            <wp:extent cx="88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334645</wp:posOffset>
            </wp:positionV>
            <wp:extent cx="88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334645</wp:posOffset>
            </wp:positionV>
            <wp:extent cx="88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334645</wp:posOffset>
            </wp:positionV>
            <wp:extent cx="88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334645</wp:posOffset>
            </wp:positionV>
            <wp:extent cx="88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334645</wp:posOffset>
            </wp:positionV>
            <wp:extent cx="88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334645</wp:posOffset>
            </wp:positionV>
            <wp:extent cx="88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334645</wp:posOffset>
            </wp:positionV>
            <wp:extent cx="88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334645</wp:posOffset>
            </wp:positionV>
            <wp:extent cx="88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334645</wp:posOffset>
            </wp:positionV>
            <wp:extent cx="88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334645</wp:posOffset>
            </wp:positionV>
            <wp:extent cx="88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334645</wp:posOffset>
            </wp:positionV>
            <wp:extent cx="88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334645</wp:posOffset>
            </wp:positionV>
            <wp:extent cx="88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334645</wp:posOffset>
            </wp:positionV>
            <wp:extent cx="88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334645</wp:posOffset>
            </wp:positionV>
            <wp:extent cx="88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334645</wp:posOffset>
            </wp:positionV>
            <wp:extent cx="88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334645</wp:posOffset>
            </wp:positionV>
            <wp:extent cx="88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334645</wp:posOffset>
            </wp:positionV>
            <wp:extent cx="88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334645</wp:posOffset>
            </wp:positionV>
            <wp:extent cx="88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334645</wp:posOffset>
            </wp:positionV>
            <wp:extent cx="88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334645</wp:posOffset>
            </wp:positionV>
            <wp:extent cx="88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334645</wp:posOffset>
            </wp:positionV>
            <wp:extent cx="88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334645</wp:posOffset>
            </wp:positionV>
            <wp:extent cx="88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334645</wp:posOffset>
            </wp:positionV>
            <wp:extent cx="88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334645</wp:posOffset>
            </wp:positionV>
            <wp:extent cx="88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334645</wp:posOffset>
            </wp:positionV>
            <wp:extent cx="88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334645</wp:posOffset>
            </wp:positionV>
            <wp:extent cx="88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334645</wp:posOffset>
            </wp:positionV>
            <wp:extent cx="88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334645</wp:posOffset>
            </wp:positionV>
            <wp:extent cx="88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334645</wp:posOffset>
            </wp:positionV>
            <wp:extent cx="88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334645</wp:posOffset>
            </wp:positionV>
            <wp:extent cx="88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334645</wp:posOffset>
            </wp:positionV>
            <wp:extent cx="88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334645</wp:posOffset>
            </wp:positionV>
            <wp:extent cx="88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334645</wp:posOffset>
            </wp:positionV>
            <wp:extent cx="88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334645</wp:posOffset>
            </wp:positionV>
            <wp:extent cx="88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334645</wp:posOffset>
            </wp:positionV>
            <wp:extent cx="88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334645</wp:posOffset>
            </wp:positionV>
            <wp:extent cx="88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334645</wp:posOffset>
            </wp:positionV>
            <wp:extent cx="88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334645</wp:posOffset>
            </wp:positionV>
            <wp:extent cx="88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334645</wp:posOffset>
            </wp:positionV>
            <wp:extent cx="88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334645</wp:posOffset>
            </wp:positionV>
            <wp:extent cx="88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334645</wp:posOffset>
            </wp:positionV>
            <wp:extent cx="88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334645</wp:posOffset>
            </wp:positionV>
            <wp:extent cx="88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334645</wp:posOffset>
            </wp:positionV>
            <wp:extent cx="88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334645</wp:posOffset>
            </wp:positionV>
            <wp:extent cx="88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334645</wp:posOffset>
            </wp:positionV>
            <wp:extent cx="8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334645</wp:posOffset>
            </wp:positionV>
            <wp:extent cx="88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334645</wp:posOffset>
            </wp:positionV>
            <wp:extent cx="88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334645</wp:posOffset>
            </wp:positionV>
            <wp:extent cx="88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334645</wp:posOffset>
            </wp:positionV>
            <wp:extent cx="88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334645</wp:posOffset>
            </wp:positionV>
            <wp:extent cx="88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334645</wp:posOffset>
            </wp:positionV>
            <wp:extent cx="88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334645</wp:posOffset>
            </wp:positionV>
            <wp:extent cx="88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334645</wp:posOffset>
            </wp:positionV>
            <wp:extent cx="88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334645</wp:posOffset>
            </wp:positionV>
            <wp:extent cx="88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334645</wp:posOffset>
            </wp:positionV>
            <wp:extent cx="88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334645</wp:posOffset>
            </wp:positionV>
            <wp:extent cx="88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334645</wp:posOffset>
            </wp:positionV>
            <wp:extent cx="88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334645</wp:posOffset>
            </wp:positionV>
            <wp:extent cx="88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334645</wp:posOffset>
            </wp:positionV>
            <wp:extent cx="88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334645</wp:posOffset>
            </wp:positionV>
            <wp:extent cx="88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334645</wp:posOffset>
            </wp:positionV>
            <wp:extent cx="88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334645</wp:posOffset>
            </wp:positionV>
            <wp:extent cx="88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334645</wp:posOffset>
            </wp:positionV>
            <wp:extent cx="88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334645</wp:posOffset>
            </wp:positionV>
            <wp:extent cx="88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334645</wp:posOffset>
            </wp:positionV>
            <wp:extent cx="88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334645</wp:posOffset>
            </wp:positionV>
            <wp:extent cx="88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334645</wp:posOffset>
            </wp:positionV>
            <wp:extent cx="88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334645</wp:posOffset>
            </wp:positionV>
            <wp:extent cx="88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334645</wp:posOffset>
            </wp:positionV>
            <wp:extent cx="88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334645</wp:posOffset>
            </wp:positionV>
            <wp:extent cx="88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334645</wp:posOffset>
            </wp:positionV>
            <wp:extent cx="88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334645</wp:posOffset>
            </wp:positionV>
            <wp:extent cx="88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334645</wp:posOffset>
            </wp:positionV>
            <wp:extent cx="88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334645</wp:posOffset>
            </wp:positionV>
            <wp:extent cx="88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334645</wp:posOffset>
            </wp:positionV>
            <wp:extent cx="88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334645</wp:posOffset>
            </wp:positionV>
            <wp:extent cx="88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334645</wp:posOffset>
            </wp:positionV>
            <wp:extent cx="88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334645</wp:posOffset>
            </wp:positionV>
            <wp:extent cx="88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334645</wp:posOffset>
            </wp:positionV>
            <wp:extent cx="88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334645</wp:posOffset>
            </wp:positionV>
            <wp:extent cx="88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334645</wp:posOffset>
            </wp:positionV>
            <wp:extent cx="88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334645</wp:posOffset>
            </wp:positionV>
            <wp:extent cx="88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334645</wp:posOffset>
            </wp:positionV>
            <wp:extent cx="88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334645</wp:posOffset>
            </wp:positionV>
            <wp:extent cx="88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334645</wp:posOffset>
            </wp:positionV>
            <wp:extent cx="88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334645</wp:posOffset>
            </wp:positionV>
            <wp:extent cx="88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334645</wp:posOffset>
            </wp:positionV>
            <wp:extent cx="88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334645</wp:posOffset>
            </wp:positionV>
            <wp:extent cx="88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334645</wp:posOffset>
            </wp:positionV>
            <wp:extent cx="88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334645</wp:posOffset>
            </wp:positionV>
            <wp:extent cx="88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334645</wp:posOffset>
            </wp:positionV>
            <wp:extent cx="88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334645</wp:posOffset>
            </wp:positionV>
            <wp:extent cx="88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334645</wp:posOffset>
            </wp:positionV>
            <wp:extent cx="88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334645</wp:posOffset>
            </wp:positionV>
            <wp:extent cx="88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334645</wp:posOffset>
            </wp:positionV>
            <wp:extent cx="88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334645</wp:posOffset>
            </wp:positionV>
            <wp:extent cx="88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334645</wp:posOffset>
            </wp:positionV>
            <wp:extent cx="88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334645</wp:posOffset>
            </wp:positionV>
            <wp:extent cx="88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334645</wp:posOffset>
            </wp:positionV>
            <wp:extent cx="88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334645</wp:posOffset>
            </wp:positionV>
            <wp:extent cx="88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334645</wp:posOffset>
            </wp:positionV>
            <wp:extent cx="88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334645</wp:posOffset>
            </wp:positionV>
            <wp:extent cx="88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334645</wp:posOffset>
            </wp:positionV>
            <wp:extent cx="88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334645</wp:posOffset>
            </wp:positionV>
            <wp:extent cx="88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334645</wp:posOffset>
            </wp:positionV>
            <wp:extent cx="88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334645</wp:posOffset>
            </wp:positionV>
            <wp:extent cx="88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334645</wp:posOffset>
            </wp:positionV>
            <wp:extent cx="88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334645</wp:posOffset>
            </wp:positionV>
            <wp:extent cx="88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334645</wp:posOffset>
            </wp:positionV>
            <wp:extent cx="88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334645</wp:posOffset>
            </wp:positionV>
            <wp:extent cx="88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334645</wp:posOffset>
            </wp:positionV>
            <wp:extent cx="88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334645</wp:posOffset>
            </wp:positionV>
            <wp:extent cx="88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334645</wp:posOffset>
            </wp:positionV>
            <wp:extent cx="88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334645</wp:posOffset>
            </wp:positionV>
            <wp:extent cx="88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334645</wp:posOffset>
            </wp:positionV>
            <wp:extent cx="88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334645</wp:posOffset>
            </wp:positionV>
            <wp:extent cx="88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334645</wp:posOffset>
            </wp:positionV>
            <wp:extent cx="88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334645</wp:posOffset>
            </wp:positionV>
            <wp:extent cx="88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334645</wp:posOffset>
            </wp:positionV>
            <wp:extent cx="88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334645</wp:posOffset>
            </wp:positionV>
            <wp:extent cx="88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334645</wp:posOffset>
            </wp:positionV>
            <wp:extent cx="88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334645</wp:posOffset>
            </wp:positionV>
            <wp:extent cx="88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334645</wp:posOffset>
            </wp:positionV>
            <wp:extent cx="88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334645</wp:posOffset>
            </wp:positionV>
            <wp:extent cx="88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334645</wp:posOffset>
            </wp:positionV>
            <wp:extent cx="88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334645</wp:posOffset>
            </wp:positionV>
            <wp:extent cx="88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334645</wp:posOffset>
            </wp:positionV>
            <wp:extent cx="889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334645</wp:posOffset>
            </wp:positionV>
            <wp:extent cx="88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334645</wp:posOffset>
            </wp:positionV>
            <wp:extent cx="88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334645</wp:posOffset>
            </wp:positionV>
            <wp:extent cx="88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334645</wp:posOffset>
            </wp:positionV>
            <wp:extent cx="88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334645</wp:posOffset>
            </wp:positionV>
            <wp:extent cx="889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334645</wp:posOffset>
            </wp:positionV>
            <wp:extent cx="88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334645</wp:posOffset>
            </wp:positionV>
            <wp:extent cx="88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334645</wp:posOffset>
            </wp:positionV>
            <wp:extent cx="88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334645</wp:posOffset>
            </wp:positionV>
            <wp:extent cx="88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334645</wp:posOffset>
            </wp:positionV>
            <wp:extent cx="88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334645</wp:posOffset>
            </wp:positionV>
            <wp:extent cx="88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334645</wp:posOffset>
            </wp:positionV>
            <wp:extent cx="88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334645</wp:posOffset>
            </wp:positionV>
            <wp:extent cx="88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334645</wp:posOffset>
            </wp:positionV>
            <wp:extent cx="88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334645</wp:posOffset>
            </wp:positionV>
            <wp:extent cx="88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334645</wp:posOffset>
            </wp:positionV>
            <wp:extent cx="88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334645</wp:posOffset>
            </wp:positionV>
            <wp:extent cx="88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334645</wp:posOffset>
            </wp:positionV>
            <wp:extent cx="88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334645</wp:posOffset>
            </wp:positionV>
            <wp:extent cx="88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334645</wp:posOffset>
            </wp:positionV>
            <wp:extent cx="88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334645</wp:posOffset>
            </wp:positionV>
            <wp:extent cx="88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334645</wp:posOffset>
            </wp:positionV>
            <wp:extent cx="88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334645</wp:posOffset>
            </wp:positionV>
            <wp:extent cx="88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334645</wp:posOffset>
            </wp:positionV>
            <wp:extent cx="88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334645</wp:posOffset>
            </wp:positionV>
            <wp:extent cx="88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334645</wp:posOffset>
            </wp:positionV>
            <wp:extent cx="88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334645</wp:posOffset>
            </wp:positionV>
            <wp:extent cx="88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334645</wp:posOffset>
            </wp:positionV>
            <wp:extent cx="88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334645</wp:posOffset>
            </wp:positionV>
            <wp:extent cx="88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334645</wp:posOffset>
            </wp:positionV>
            <wp:extent cx="88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334645</wp:posOffset>
            </wp:positionV>
            <wp:extent cx="88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334645</wp:posOffset>
            </wp:positionV>
            <wp:extent cx="88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334645</wp:posOffset>
            </wp:positionV>
            <wp:extent cx="88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334645</wp:posOffset>
            </wp:positionV>
            <wp:extent cx="88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334645</wp:posOffset>
            </wp:positionV>
            <wp:extent cx="88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334645</wp:posOffset>
            </wp:positionV>
            <wp:extent cx="88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334645</wp:posOffset>
            </wp:positionV>
            <wp:extent cx="88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334645</wp:posOffset>
            </wp:positionV>
            <wp:extent cx="88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334645</wp:posOffset>
            </wp:positionV>
            <wp:extent cx="88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334645</wp:posOffset>
            </wp:positionV>
            <wp:extent cx="88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334645</wp:posOffset>
            </wp:positionV>
            <wp:extent cx="88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334645</wp:posOffset>
            </wp:positionV>
            <wp:extent cx="88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334645</wp:posOffset>
            </wp:positionV>
            <wp:extent cx="889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334645</wp:posOffset>
            </wp:positionV>
            <wp:extent cx="88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334645</wp:posOffset>
            </wp:positionV>
            <wp:extent cx="88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334645</wp:posOffset>
            </wp:positionV>
            <wp:extent cx="889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334645</wp:posOffset>
            </wp:positionV>
            <wp:extent cx="88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334645</wp:posOffset>
            </wp:positionV>
            <wp:extent cx="88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334645</wp:posOffset>
            </wp:positionV>
            <wp:extent cx="88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334645</wp:posOffset>
            </wp:positionV>
            <wp:extent cx="889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334645</wp:posOffset>
            </wp:positionV>
            <wp:extent cx="88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334645</wp:posOffset>
            </wp:positionV>
            <wp:extent cx="88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334645</wp:posOffset>
            </wp:positionV>
            <wp:extent cx="88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334645</wp:posOffset>
            </wp:positionV>
            <wp:extent cx="88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334645</wp:posOffset>
            </wp:positionV>
            <wp:extent cx="88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334645</wp:posOffset>
            </wp:positionV>
            <wp:extent cx="88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334645</wp:posOffset>
            </wp:positionV>
            <wp:extent cx="88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334645</wp:posOffset>
            </wp:positionV>
            <wp:extent cx="88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334645</wp:posOffset>
            </wp:positionV>
            <wp:extent cx="88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334645</wp:posOffset>
            </wp:positionV>
            <wp:extent cx="889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334645</wp:posOffset>
            </wp:positionV>
            <wp:extent cx="88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334645</wp:posOffset>
            </wp:positionV>
            <wp:extent cx="88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334645</wp:posOffset>
            </wp:positionV>
            <wp:extent cx="88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334645</wp:posOffset>
            </wp:positionV>
            <wp:extent cx="88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334645</wp:posOffset>
            </wp:positionV>
            <wp:extent cx="889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334645</wp:posOffset>
            </wp:positionV>
            <wp:extent cx="88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334645</wp:posOffset>
            </wp:positionV>
            <wp:extent cx="88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334645</wp:posOffset>
            </wp:positionV>
            <wp:extent cx="88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334645</wp:posOffset>
            </wp:positionV>
            <wp:extent cx="88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334645</wp:posOffset>
            </wp:positionV>
            <wp:extent cx="88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334645</wp:posOffset>
            </wp:positionV>
            <wp:extent cx="88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334645</wp:posOffset>
            </wp:positionV>
            <wp:extent cx="88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334645</wp:posOffset>
            </wp:positionV>
            <wp:extent cx="88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334645</wp:posOffset>
            </wp:positionV>
            <wp:extent cx="88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334645</wp:posOffset>
            </wp:positionV>
            <wp:extent cx="889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334645</wp:posOffset>
            </wp:positionV>
            <wp:extent cx="889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334645</wp:posOffset>
            </wp:positionV>
            <wp:extent cx="88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334645</wp:posOffset>
            </wp:positionV>
            <wp:extent cx="889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334645</wp:posOffset>
            </wp:positionV>
            <wp:extent cx="88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334645</wp:posOffset>
            </wp:positionV>
            <wp:extent cx="88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334645</wp:posOffset>
            </wp:positionV>
            <wp:extent cx="88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334645</wp:posOffset>
            </wp:positionV>
            <wp:extent cx="88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334645</wp:posOffset>
            </wp:positionV>
            <wp:extent cx="88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334645</wp:posOffset>
            </wp:positionV>
            <wp:extent cx="889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334645</wp:posOffset>
            </wp:positionV>
            <wp:extent cx="889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334645</wp:posOffset>
            </wp:positionV>
            <wp:extent cx="88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334645</wp:posOffset>
            </wp:positionV>
            <wp:extent cx="889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334645</wp:posOffset>
            </wp:positionV>
            <wp:extent cx="889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334645</wp:posOffset>
            </wp:positionV>
            <wp:extent cx="889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334645</wp:posOffset>
            </wp:positionV>
            <wp:extent cx="889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334645</wp:posOffset>
            </wp:positionV>
            <wp:extent cx="88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334645</wp:posOffset>
            </wp:positionV>
            <wp:extent cx="88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334645</wp:posOffset>
            </wp:positionV>
            <wp:extent cx="889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334645</wp:posOffset>
            </wp:positionV>
            <wp:extent cx="889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334645</wp:posOffset>
            </wp:positionV>
            <wp:extent cx="889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334645</wp:posOffset>
            </wp:positionV>
            <wp:extent cx="889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334645</wp:posOffset>
            </wp:positionV>
            <wp:extent cx="88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334645</wp:posOffset>
            </wp:positionV>
            <wp:extent cx="88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334645</wp:posOffset>
            </wp:positionV>
            <wp:extent cx="889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334645</wp:posOffset>
            </wp:positionV>
            <wp:extent cx="889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334645</wp:posOffset>
            </wp:positionV>
            <wp:extent cx="88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334645</wp:posOffset>
            </wp:positionV>
            <wp:extent cx="889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334645</wp:posOffset>
            </wp:positionV>
            <wp:extent cx="889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334645</wp:posOffset>
            </wp:positionV>
            <wp:extent cx="889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334645</wp:posOffset>
            </wp:positionV>
            <wp:extent cx="889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334645</wp:posOffset>
            </wp:positionV>
            <wp:extent cx="88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334645</wp:posOffset>
            </wp:positionV>
            <wp:extent cx="88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334645</wp:posOffset>
            </wp:positionV>
            <wp:extent cx="889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334645</wp:posOffset>
            </wp:positionV>
            <wp:extent cx="889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334645</wp:posOffset>
            </wp:positionV>
            <wp:extent cx="88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334645</wp:posOffset>
            </wp:positionV>
            <wp:extent cx="889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334645</wp:posOffset>
            </wp:positionV>
            <wp:extent cx="889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334645</wp:posOffset>
            </wp:positionV>
            <wp:extent cx="889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334645</wp:posOffset>
            </wp:positionV>
            <wp:extent cx="889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334645</wp:posOffset>
            </wp:positionV>
            <wp:extent cx="889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334645</wp:posOffset>
            </wp:positionV>
            <wp:extent cx="889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334645</wp:posOffset>
            </wp:positionV>
            <wp:extent cx="889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334645</wp:posOffset>
            </wp:positionV>
            <wp:extent cx="889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334645</wp:posOffset>
            </wp:positionV>
            <wp:extent cx="88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334645</wp:posOffset>
            </wp:positionV>
            <wp:extent cx="88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334645</wp:posOffset>
            </wp:positionV>
            <wp:extent cx="889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334645</wp:posOffset>
            </wp:positionV>
            <wp:extent cx="889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334645</wp:posOffset>
            </wp:positionV>
            <wp:extent cx="889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334645</wp:posOffset>
            </wp:positionV>
            <wp:extent cx="88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334645</wp:posOffset>
            </wp:positionV>
            <wp:extent cx="889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334645</wp:posOffset>
            </wp:positionV>
            <wp:extent cx="889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334645</wp:posOffset>
            </wp:positionV>
            <wp:extent cx="88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334645</wp:posOffset>
            </wp:positionV>
            <wp:extent cx="889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334645</wp:posOffset>
            </wp:positionV>
            <wp:extent cx="889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334645</wp:posOffset>
            </wp:positionV>
            <wp:extent cx="889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334645</wp:posOffset>
            </wp:positionV>
            <wp:extent cx="889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334645</wp:posOffset>
            </wp:positionV>
            <wp:extent cx="889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334645</wp:posOffset>
            </wp:positionV>
            <wp:extent cx="889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334645</wp:posOffset>
            </wp:positionV>
            <wp:extent cx="889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334645</wp:posOffset>
            </wp:positionV>
            <wp:extent cx="889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334645</wp:posOffset>
            </wp:positionV>
            <wp:extent cx="889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334645</wp:posOffset>
            </wp:positionV>
            <wp:extent cx="889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334645</wp:posOffset>
            </wp:positionV>
            <wp:extent cx="889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334645</wp:posOffset>
            </wp:positionV>
            <wp:extent cx="889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334645</wp:posOffset>
            </wp:positionV>
            <wp:extent cx="889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334645</wp:posOffset>
            </wp:positionV>
            <wp:extent cx="889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334645</wp:posOffset>
            </wp:positionV>
            <wp:extent cx="889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334645</wp:posOffset>
            </wp:positionV>
            <wp:extent cx="889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334645</wp:posOffset>
            </wp:positionV>
            <wp:extent cx="889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334645</wp:posOffset>
            </wp:positionV>
            <wp:extent cx="889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334645</wp:posOffset>
            </wp:positionV>
            <wp:extent cx="88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334645</wp:posOffset>
            </wp:positionV>
            <wp:extent cx="889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334645</wp:posOffset>
            </wp:positionV>
            <wp:extent cx="889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334645</wp:posOffset>
            </wp:positionV>
            <wp:extent cx="889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334645</wp:posOffset>
            </wp:positionV>
            <wp:extent cx="889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334645</wp:posOffset>
            </wp:positionV>
            <wp:extent cx="889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334645</wp:posOffset>
            </wp:positionV>
            <wp:extent cx="889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334645</wp:posOffset>
            </wp:positionV>
            <wp:extent cx="889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334645</wp:posOffset>
            </wp:positionV>
            <wp:extent cx="889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334645</wp:posOffset>
            </wp:positionV>
            <wp:extent cx="889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334645</wp:posOffset>
            </wp:positionV>
            <wp:extent cx="889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334645</wp:posOffset>
            </wp:positionV>
            <wp:extent cx="88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334645</wp:posOffset>
            </wp:positionV>
            <wp:extent cx="889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334645</wp:posOffset>
            </wp:positionV>
            <wp:extent cx="889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334645</wp:posOffset>
            </wp:positionV>
            <wp:extent cx="889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334645</wp:posOffset>
            </wp:positionV>
            <wp:extent cx="889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334645</wp:posOffset>
            </wp:positionV>
            <wp:extent cx="889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334645</wp:posOffset>
            </wp:positionV>
            <wp:extent cx="889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334645</wp:posOffset>
            </wp:positionV>
            <wp:extent cx="889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334645</wp:posOffset>
            </wp:positionV>
            <wp:extent cx="889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334645</wp:posOffset>
            </wp:positionV>
            <wp:extent cx="889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334645</wp:posOffset>
            </wp:positionV>
            <wp:extent cx="889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334645</wp:posOffset>
            </wp:positionV>
            <wp:extent cx="889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334645</wp:posOffset>
            </wp:positionV>
            <wp:extent cx="889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334645</wp:posOffset>
            </wp:positionV>
            <wp:extent cx="889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334645</wp:posOffset>
            </wp:positionV>
            <wp:extent cx="889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334645</wp:posOffset>
            </wp:positionV>
            <wp:extent cx="889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334645</wp:posOffset>
            </wp:positionV>
            <wp:extent cx="889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334645</wp:posOffset>
            </wp:positionV>
            <wp:extent cx="889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334645</wp:posOffset>
            </wp:positionV>
            <wp:extent cx="889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334645</wp:posOffset>
            </wp:positionV>
            <wp:extent cx="889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334645</wp:posOffset>
            </wp:positionV>
            <wp:extent cx="889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334645</wp:posOffset>
            </wp:positionV>
            <wp:extent cx="889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334645</wp:posOffset>
            </wp:positionV>
            <wp:extent cx="889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334645</wp:posOffset>
            </wp:positionV>
            <wp:extent cx="889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334645</wp:posOffset>
            </wp:positionV>
            <wp:extent cx="889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334645</wp:posOffset>
            </wp:positionV>
            <wp:extent cx="889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334645</wp:posOffset>
            </wp:positionV>
            <wp:extent cx="889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334645</wp:posOffset>
            </wp:positionV>
            <wp:extent cx="889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334645</wp:posOffset>
            </wp:positionV>
            <wp:extent cx="889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334645</wp:posOffset>
            </wp:positionV>
            <wp:extent cx="889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334645</wp:posOffset>
            </wp:positionV>
            <wp:extent cx="889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334645</wp:posOffset>
            </wp:positionV>
            <wp:extent cx="889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334645</wp:posOffset>
            </wp:positionV>
            <wp:extent cx="889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334645</wp:posOffset>
            </wp:positionV>
            <wp:extent cx="889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334645</wp:posOffset>
            </wp:positionV>
            <wp:extent cx="889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334645</wp:posOffset>
            </wp:positionV>
            <wp:extent cx="889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334645</wp:posOffset>
            </wp:positionV>
            <wp:extent cx="889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334645</wp:posOffset>
            </wp:positionV>
            <wp:extent cx="889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334645</wp:posOffset>
            </wp:positionV>
            <wp:extent cx="889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7122795</wp:posOffset>
            </wp:positionH>
            <wp:positionV relativeFrom="paragraph">
              <wp:posOffset>334645</wp:posOffset>
            </wp:positionV>
            <wp:extent cx="889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334645</wp:posOffset>
            </wp:positionV>
            <wp:extent cx="889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7157085</wp:posOffset>
            </wp:positionH>
            <wp:positionV relativeFrom="paragraph">
              <wp:posOffset>334645</wp:posOffset>
            </wp:positionV>
            <wp:extent cx="889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334645</wp:posOffset>
            </wp:positionV>
            <wp:extent cx="889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334645</wp:posOffset>
            </wp:positionV>
            <wp:extent cx="889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334645</wp:posOffset>
            </wp:positionV>
            <wp:extent cx="889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334645</wp:posOffset>
            </wp:positionV>
            <wp:extent cx="889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334645</wp:posOffset>
            </wp:positionV>
            <wp:extent cx="889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of the within American Depositary Receipt and all rights and interest represented thereby, and hereby irrevocably constitutes and appoints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88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334645</wp:posOffset>
            </wp:positionV>
            <wp:extent cx="88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334645</wp:posOffset>
            </wp:positionV>
            <wp:extent cx="88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334645</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334645</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334645</wp:posOffset>
            </wp:positionV>
            <wp:extent cx="88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334645</wp:posOffset>
            </wp:positionV>
            <wp:extent cx="8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334645</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334645</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334645</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334645</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334645</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334645</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334645</wp:posOffset>
            </wp:positionV>
            <wp:extent cx="8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334645</wp:posOffset>
            </wp:positionV>
            <wp:extent cx="88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334645</wp:posOffset>
            </wp:positionV>
            <wp:extent cx="8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334645</wp:posOffset>
            </wp:positionV>
            <wp:extent cx="88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334645</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334645</wp:posOffset>
            </wp:positionV>
            <wp:extent cx="88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334645</wp:posOffset>
            </wp:positionV>
            <wp:extent cx="88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334645</wp:posOffset>
            </wp:positionV>
            <wp:extent cx="88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334645</wp:posOffset>
            </wp:positionV>
            <wp:extent cx="88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334645</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334645</wp:posOffset>
            </wp:positionV>
            <wp:extent cx="88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334645</wp:posOffset>
            </wp:positionV>
            <wp:extent cx="88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334645</wp:posOffset>
            </wp:positionV>
            <wp:extent cx="88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334645</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334645</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334645</wp:posOffset>
            </wp:positionV>
            <wp:extent cx="88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334645</wp:posOffset>
            </wp:positionV>
            <wp:extent cx="88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334645</wp:posOffset>
            </wp:positionV>
            <wp:extent cx="88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334645</wp:posOffset>
            </wp:positionV>
            <wp:extent cx="88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334645</wp:posOffset>
            </wp:positionV>
            <wp:extent cx="88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334645</wp:posOffset>
            </wp:positionV>
            <wp:extent cx="88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334645</wp:posOffset>
            </wp:positionV>
            <wp:extent cx="88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334645</wp:posOffset>
            </wp:positionV>
            <wp:extent cx="88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334645</wp:posOffset>
            </wp:positionV>
            <wp:extent cx="88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334645</wp:posOffset>
            </wp:positionV>
            <wp:extent cx="8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334645</wp:posOffset>
            </wp:positionV>
            <wp:extent cx="88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334645</wp:posOffset>
            </wp:positionV>
            <wp:extent cx="889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334645</wp:posOffset>
            </wp:positionV>
            <wp:extent cx="88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334645</wp:posOffset>
            </wp:positionV>
            <wp:extent cx="88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334645</wp:posOffset>
            </wp:positionV>
            <wp:extent cx="88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334645</wp:posOffset>
            </wp:positionV>
            <wp:extent cx="889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334645</wp:posOffset>
            </wp:positionV>
            <wp:extent cx="88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334645</wp:posOffset>
            </wp:positionV>
            <wp:extent cx="889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334645</wp:posOffset>
            </wp:positionV>
            <wp:extent cx="88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334645</wp:posOffset>
            </wp:positionV>
            <wp:extent cx="88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334645</wp:posOffset>
            </wp:positionV>
            <wp:extent cx="889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334645</wp:posOffset>
            </wp:positionV>
            <wp:extent cx="88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334645</wp:posOffset>
            </wp:positionV>
            <wp:extent cx="88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334645</wp:posOffset>
            </wp:positionV>
            <wp:extent cx="889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334645</wp:posOffset>
            </wp:positionV>
            <wp:extent cx="889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334645</wp:posOffset>
            </wp:positionV>
            <wp:extent cx="889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334645</wp:posOffset>
            </wp:positionV>
            <wp:extent cx="889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334645</wp:posOffset>
            </wp:positionV>
            <wp:extent cx="88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334645</wp:posOffset>
            </wp:positionV>
            <wp:extent cx="88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334645</wp:posOffset>
            </wp:positionV>
            <wp:extent cx="88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334645</wp:posOffset>
            </wp:positionV>
            <wp:extent cx="889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334645</wp:posOffset>
            </wp:positionV>
            <wp:extent cx="889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334645</wp:posOffset>
            </wp:positionV>
            <wp:extent cx="88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334645</wp:posOffset>
            </wp:positionV>
            <wp:extent cx="88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334645</wp:posOffset>
            </wp:positionV>
            <wp:extent cx="889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334645</wp:posOffset>
            </wp:positionV>
            <wp:extent cx="889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334645</wp:posOffset>
            </wp:positionV>
            <wp:extent cx="889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334645</wp:posOffset>
            </wp:positionV>
            <wp:extent cx="88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334645</wp:posOffset>
            </wp:positionV>
            <wp:extent cx="889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334645</wp:posOffset>
            </wp:positionV>
            <wp:extent cx="889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334645</wp:posOffset>
            </wp:positionV>
            <wp:extent cx="889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334645</wp:posOffset>
            </wp:positionV>
            <wp:extent cx="889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334645</wp:posOffset>
            </wp:positionV>
            <wp:extent cx="889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334645</wp:posOffset>
            </wp:positionV>
            <wp:extent cx="889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334645</wp:posOffset>
            </wp:positionV>
            <wp:extent cx="889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334645</wp:posOffset>
            </wp:positionV>
            <wp:extent cx="88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334645</wp:posOffset>
            </wp:positionV>
            <wp:extent cx="889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334645</wp:posOffset>
            </wp:positionV>
            <wp:extent cx="889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334645</wp:posOffset>
            </wp:positionV>
            <wp:extent cx="88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334645</wp:posOffset>
            </wp:positionV>
            <wp:extent cx="889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334645</wp:posOffset>
            </wp:positionV>
            <wp:extent cx="88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334645</wp:posOffset>
            </wp:positionV>
            <wp:extent cx="88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334645</wp:posOffset>
            </wp:positionV>
            <wp:extent cx="889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334645</wp:posOffset>
            </wp:positionV>
            <wp:extent cx="889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334645</wp:posOffset>
            </wp:positionV>
            <wp:extent cx="889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334645</wp:posOffset>
            </wp:positionV>
            <wp:extent cx="889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334645</wp:posOffset>
            </wp:positionV>
            <wp:extent cx="88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334645</wp:posOffset>
            </wp:positionV>
            <wp:extent cx="88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334645</wp:posOffset>
            </wp:positionV>
            <wp:extent cx="889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334645</wp:posOffset>
            </wp:positionV>
            <wp:extent cx="889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334645</wp:posOffset>
            </wp:positionV>
            <wp:extent cx="88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334645</wp:posOffset>
            </wp:positionV>
            <wp:extent cx="88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334645</wp:posOffset>
            </wp:positionV>
            <wp:extent cx="889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334645</wp:posOffset>
            </wp:positionV>
            <wp:extent cx="889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334645</wp:posOffset>
            </wp:positionV>
            <wp:extent cx="889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334645</wp:posOffset>
            </wp:positionV>
            <wp:extent cx="889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334645</wp:posOffset>
            </wp:positionV>
            <wp:extent cx="88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334645</wp:posOffset>
            </wp:positionV>
            <wp:extent cx="88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334645</wp:posOffset>
            </wp:positionV>
            <wp:extent cx="889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334645</wp:posOffset>
            </wp:positionV>
            <wp:extent cx="889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334645</wp:posOffset>
            </wp:positionV>
            <wp:extent cx="889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334645</wp:posOffset>
            </wp:positionV>
            <wp:extent cx="889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334645</wp:posOffset>
            </wp:positionV>
            <wp:extent cx="889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334645</wp:posOffset>
            </wp:positionV>
            <wp:extent cx="889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334645</wp:posOffset>
            </wp:positionV>
            <wp:extent cx="889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334645</wp:posOffset>
            </wp:positionV>
            <wp:extent cx="889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334645</wp:posOffset>
            </wp:positionV>
            <wp:extent cx="889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334645</wp:posOffset>
            </wp:positionV>
            <wp:extent cx="889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334645</wp:posOffset>
            </wp:positionV>
            <wp:extent cx="889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334645</wp:posOffset>
            </wp:positionV>
            <wp:extent cx="889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334645</wp:posOffset>
            </wp:positionV>
            <wp:extent cx="889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334645</wp:posOffset>
            </wp:positionV>
            <wp:extent cx="889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334645</wp:posOffset>
            </wp:positionV>
            <wp:extent cx="889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334645</wp:posOffset>
            </wp:positionV>
            <wp:extent cx="889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334645</wp:posOffset>
            </wp:positionV>
            <wp:extent cx="889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334645</wp:posOffset>
            </wp:positionV>
            <wp:extent cx="889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334645</wp:posOffset>
            </wp:positionV>
            <wp:extent cx="889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334645</wp:posOffset>
            </wp:positionV>
            <wp:extent cx="889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334645</wp:posOffset>
            </wp:positionV>
            <wp:extent cx="889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334645</wp:posOffset>
            </wp:positionV>
            <wp:extent cx="889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334645</wp:posOffset>
            </wp:positionV>
            <wp:extent cx="889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334645</wp:posOffset>
            </wp:positionV>
            <wp:extent cx="889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334645</wp:posOffset>
            </wp:positionV>
            <wp:extent cx="889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334645</wp:posOffset>
            </wp:positionV>
            <wp:extent cx="889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334645</wp:posOffset>
            </wp:positionV>
            <wp:extent cx="889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334645</wp:posOffset>
            </wp:positionV>
            <wp:extent cx="889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334645</wp:posOffset>
            </wp:positionV>
            <wp:extent cx="889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334645</wp:posOffset>
            </wp:positionV>
            <wp:extent cx="889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334645</wp:posOffset>
            </wp:positionV>
            <wp:extent cx="889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334645</wp:posOffset>
            </wp:positionV>
            <wp:extent cx="889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334645</wp:posOffset>
            </wp:positionV>
            <wp:extent cx="88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334645</wp:posOffset>
            </wp:positionV>
            <wp:extent cx="889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334645</wp:posOffset>
            </wp:positionV>
            <wp:extent cx="889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334645</wp:posOffset>
            </wp:positionV>
            <wp:extent cx="889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334645</wp:posOffset>
            </wp:positionV>
            <wp:extent cx="889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334645</wp:posOffset>
            </wp:positionV>
            <wp:extent cx="88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334645</wp:posOffset>
            </wp:positionV>
            <wp:extent cx="889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334645</wp:posOffset>
            </wp:positionV>
            <wp:extent cx="889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334645</wp:posOffset>
            </wp:positionV>
            <wp:extent cx="889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334645</wp:posOffset>
            </wp:positionV>
            <wp:extent cx="889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334645</wp:posOffset>
            </wp:positionV>
            <wp:extent cx="889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334645</wp:posOffset>
            </wp:positionV>
            <wp:extent cx="889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334645</wp:posOffset>
            </wp:positionV>
            <wp:extent cx="889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334645</wp:posOffset>
            </wp:positionV>
            <wp:extent cx="889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334645</wp:posOffset>
            </wp:positionV>
            <wp:extent cx="889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334645</wp:posOffset>
            </wp:positionV>
            <wp:extent cx="889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334645</wp:posOffset>
            </wp:positionV>
            <wp:extent cx="889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334645</wp:posOffset>
            </wp:positionV>
            <wp:extent cx="889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334645</wp:posOffset>
            </wp:positionV>
            <wp:extent cx="889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334645</wp:posOffset>
            </wp:positionV>
            <wp:extent cx="889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334645</wp:posOffset>
            </wp:positionV>
            <wp:extent cx="889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334645</wp:posOffset>
            </wp:positionV>
            <wp:extent cx="889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334645</wp:posOffset>
            </wp:positionV>
            <wp:extent cx="889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334645</wp:posOffset>
            </wp:positionV>
            <wp:extent cx="889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334645</wp:posOffset>
            </wp:positionV>
            <wp:extent cx="889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334645</wp:posOffset>
            </wp:positionV>
            <wp:extent cx="889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334645</wp:posOffset>
            </wp:positionV>
            <wp:extent cx="889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334645</wp:posOffset>
            </wp:positionV>
            <wp:extent cx="889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334645</wp:posOffset>
            </wp:positionV>
            <wp:extent cx="88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334645</wp:posOffset>
            </wp:positionV>
            <wp:extent cx="889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334645</wp:posOffset>
            </wp:positionV>
            <wp:extent cx="889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334645</wp:posOffset>
            </wp:positionV>
            <wp:extent cx="889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334645</wp:posOffset>
            </wp:positionV>
            <wp:extent cx="889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334645</wp:posOffset>
            </wp:positionV>
            <wp:extent cx="889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334645</wp:posOffset>
            </wp:positionV>
            <wp:extent cx="889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334645</wp:posOffset>
            </wp:positionV>
            <wp:extent cx="889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334645</wp:posOffset>
            </wp:positionV>
            <wp:extent cx="889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334645</wp:posOffset>
            </wp:positionV>
            <wp:extent cx="889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334645</wp:posOffset>
            </wp:positionV>
            <wp:extent cx="889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334645</wp:posOffset>
            </wp:positionV>
            <wp:extent cx="889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334645</wp:posOffset>
            </wp:positionV>
            <wp:extent cx="889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334645</wp:posOffset>
            </wp:positionV>
            <wp:extent cx="889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334645</wp:posOffset>
            </wp:positionV>
            <wp:extent cx="889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334645</wp:posOffset>
            </wp:positionV>
            <wp:extent cx="889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334645</wp:posOffset>
            </wp:positionV>
            <wp:extent cx="889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334645</wp:posOffset>
            </wp:positionV>
            <wp:extent cx="889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334645</wp:posOffset>
            </wp:positionV>
            <wp:extent cx="889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334645</wp:posOffset>
            </wp:positionV>
            <wp:extent cx="889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334645</wp:posOffset>
            </wp:positionV>
            <wp:extent cx="889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334645</wp:posOffset>
            </wp:positionV>
            <wp:extent cx="889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334645</wp:posOffset>
            </wp:positionV>
            <wp:extent cx="889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334645</wp:posOffset>
            </wp:positionV>
            <wp:extent cx="889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334645</wp:posOffset>
            </wp:positionV>
            <wp:extent cx="889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334645</wp:posOffset>
            </wp:positionV>
            <wp:extent cx="889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334645</wp:posOffset>
            </wp:positionV>
            <wp:extent cx="889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334645</wp:posOffset>
            </wp:positionV>
            <wp:extent cx="889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334645</wp:posOffset>
            </wp:positionV>
            <wp:extent cx="889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334645</wp:posOffset>
            </wp:positionV>
            <wp:extent cx="889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334645</wp:posOffset>
            </wp:positionV>
            <wp:extent cx="889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334645</wp:posOffset>
            </wp:positionV>
            <wp:extent cx="889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334645</wp:posOffset>
            </wp:positionV>
            <wp:extent cx="889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334645</wp:posOffset>
            </wp:positionV>
            <wp:extent cx="889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334645</wp:posOffset>
            </wp:positionV>
            <wp:extent cx="889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334645</wp:posOffset>
            </wp:positionV>
            <wp:extent cx="889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334645</wp:posOffset>
            </wp:positionV>
            <wp:extent cx="889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334645</wp:posOffset>
            </wp:positionV>
            <wp:extent cx="889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334645</wp:posOffset>
            </wp:positionV>
            <wp:extent cx="889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334645</wp:posOffset>
            </wp:positionV>
            <wp:extent cx="889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334645</wp:posOffset>
            </wp:positionV>
            <wp:extent cx="889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334645</wp:posOffset>
            </wp:positionV>
            <wp:extent cx="889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334645</wp:posOffset>
            </wp:positionV>
            <wp:extent cx="889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334645</wp:posOffset>
            </wp:positionV>
            <wp:extent cx="889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334645</wp:posOffset>
            </wp:positionV>
            <wp:extent cx="889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334645</wp:posOffset>
            </wp:positionV>
            <wp:extent cx="889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334645</wp:posOffset>
            </wp:positionV>
            <wp:extent cx="889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334645</wp:posOffset>
            </wp:positionV>
            <wp:extent cx="889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334645</wp:posOffset>
            </wp:positionV>
            <wp:extent cx="889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334645</wp:posOffset>
            </wp:positionV>
            <wp:extent cx="889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334645</wp:posOffset>
            </wp:positionV>
            <wp:extent cx="889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334645</wp:posOffset>
            </wp:positionV>
            <wp:extent cx="889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334645</wp:posOffset>
            </wp:positionV>
            <wp:extent cx="889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334645</wp:posOffset>
            </wp:positionV>
            <wp:extent cx="889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334645</wp:posOffset>
            </wp:positionV>
            <wp:extent cx="889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334645</wp:posOffset>
            </wp:positionV>
            <wp:extent cx="889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334645</wp:posOffset>
            </wp:positionV>
            <wp:extent cx="889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334645</wp:posOffset>
            </wp:positionV>
            <wp:extent cx="889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334645</wp:posOffset>
            </wp:positionV>
            <wp:extent cx="889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334645</wp:posOffset>
            </wp:positionV>
            <wp:extent cx="889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334645</wp:posOffset>
            </wp:positionV>
            <wp:extent cx="889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334645</wp:posOffset>
            </wp:positionV>
            <wp:extent cx="889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334645</wp:posOffset>
            </wp:positionV>
            <wp:extent cx="889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334645</wp:posOffset>
            </wp:positionV>
            <wp:extent cx="889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334645</wp:posOffset>
            </wp:positionV>
            <wp:extent cx="889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334645</wp:posOffset>
            </wp:positionV>
            <wp:extent cx="889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334645</wp:posOffset>
            </wp:positionV>
            <wp:extent cx="889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334645</wp:posOffset>
            </wp:positionV>
            <wp:extent cx="889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334645</wp:posOffset>
            </wp:positionV>
            <wp:extent cx="889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334645</wp:posOffset>
            </wp:positionV>
            <wp:extent cx="889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334645</wp:posOffset>
            </wp:positionV>
            <wp:extent cx="889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334645</wp:posOffset>
            </wp:positionV>
            <wp:extent cx="889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334645</wp:posOffset>
            </wp:positionV>
            <wp:extent cx="889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334645</wp:posOffset>
            </wp:positionV>
            <wp:extent cx="889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334645</wp:posOffset>
            </wp:positionV>
            <wp:extent cx="889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334645</wp:posOffset>
            </wp:positionV>
            <wp:extent cx="889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334645</wp:posOffset>
            </wp:positionV>
            <wp:extent cx="889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334645</wp:posOffset>
            </wp:positionV>
            <wp:extent cx="889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334645</wp:posOffset>
            </wp:positionV>
            <wp:extent cx="889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334645</wp:posOffset>
            </wp:positionV>
            <wp:extent cx="889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334645</wp:posOffset>
            </wp:positionV>
            <wp:extent cx="889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334645</wp:posOffset>
            </wp:positionV>
            <wp:extent cx="889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334645</wp:posOffset>
            </wp:positionV>
            <wp:extent cx="889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334645</wp:posOffset>
            </wp:positionV>
            <wp:extent cx="889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334645</wp:posOffset>
            </wp:positionV>
            <wp:extent cx="889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334645</wp:posOffset>
            </wp:positionV>
            <wp:extent cx="889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334645</wp:posOffset>
            </wp:positionV>
            <wp:extent cx="889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334645</wp:posOffset>
            </wp:positionV>
            <wp:extent cx="889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334645</wp:posOffset>
            </wp:positionV>
            <wp:extent cx="889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334645</wp:posOffset>
            </wp:positionV>
            <wp:extent cx="889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334645</wp:posOffset>
            </wp:positionV>
            <wp:extent cx="889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334645</wp:posOffset>
            </wp:positionV>
            <wp:extent cx="889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334645</wp:posOffset>
            </wp:positionV>
            <wp:extent cx="889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334645</wp:posOffset>
            </wp:positionV>
            <wp:extent cx="889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334645</wp:posOffset>
            </wp:positionV>
            <wp:extent cx="889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334645</wp:posOffset>
            </wp:positionV>
            <wp:extent cx="889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334645</wp:posOffset>
            </wp:positionV>
            <wp:extent cx="889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334645</wp:posOffset>
            </wp:positionV>
            <wp:extent cx="889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334645</wp:posOffset>
            </wp:positionV>
            <wp:extent cx="889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334645</wp:posOffset>
            </wp:positionV>
            <wp:extent cx="889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334645</wp:posOffset>
            </wp:positionV>
            <wp:extent cx="889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334645</wp:posOffset>
            </wp:positionV>
            <wp:extent cx="889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334645</wp:posOffset>
            </wp:positionV>
            <wp:extent cx="889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334645</wp:posOffset>
            </wp:positionV>
            <wp:extent cx="889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334645</wp:posOffset>
            </wp:positionV>
            <wp:extent cx="889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334645</wp:posOffset>
            </wp:positionV>
            <wp:extent cx="889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334645</wp:posOffset>
            </wp:positionV>
            <wp:extent cx="889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334645</wp:posOffset>
            </wp:positionV>
            <wp:extent cx="889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334645</wp:posOffset>
            </wp:positionV>
            <wp:extent cx="889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334645</wp:posOffset>
            </wp:positionV>
            <wp:extent cx="889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334645</wp:posOffset>
            </wp:positionV>
            <wp:extent cx="889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334645</wp:posOffset>
            </wp:positionV>
            <wp:extent cx="889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334645</wp:posOffset>
            </wp:positionV>
            <wp:extent cx="889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334645</wp:posOffset>
            </wp:positionV>
            <wp:extent cx="889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334645</wp:posOffset>
            </wp:positionV>
            <wp:extent cx="889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334645</wp:posOffset>
            </wp:positionV>
            <wp:extent cx="889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334645</wp:posOffset>
            </wp:positionV>
            <wp:extent cx="889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334645</wp:posOffset>
            </wp:positionV>
            <wp:extent cx="889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334645</wp:posOffset>
            </wp:positionV>
            <wp:extent cx="889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334645</wp:posOffset>
            </wp:positionV>
            <wp:extent cx="889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334645</wp:posOffset>
            </wp:positionV>
            <wp:extent cx="889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334645</wp:posOffset>
            </wp:positionV>
            <wp:extent cx="889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334645</wp:posOffset>
            </wp:positionV>
            <wp:extent cx="889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334645</wp:posOffset>
            </wp:positionV>
            <wp:extent cx="889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334645</wp:posOffset>
            </wp:positionV>
            <wp:extent cx="889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334645</wp:posOffset>
            </wp:positionV>
            <wp:extent cx="889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334645</wp:posOffset>
            </wp:positionV>
            <wp:extent cx="889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334645</wp:posOffset>
            </wp:positionV>
            <wp:extent cx="889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334645</wp:posOffset>
            </wp:positionV>
            <wp:extent cx="889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334645</wp:posOffset>
            </wp:positionV>
            <wp:extent cx="889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334645</wp:posOffset>
            </wp:positionV>
            <wp:extent cx="889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334645</wp:posOffset>
            </wp:positionV>
            <wp:extent cx="889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334645</wp:posOffset>
            </wp:positionV>
            <wp:extent cx="889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334645</wp:posOffset>
            </wp:positionV>
            <wp:extent cx="889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334645</wp:posOffset>
            </wp:positionV>
            <wp:extent cx="889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334645</wp:posOffset>
            </wp:positionV>
            <wp:extent cx="889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334645</wp:posOffset>
            </wp:positionV>
            <wp:extent cx="889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334645</wp:posOffset>
            </wp:positionV>
            <wp:extent cx="889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334645</wp:posOffset>
            </wp:positionV>
            <wp:extent cx="889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334645</wp:posOffset>
            </wp:positionV>
            <wp:extent cx="889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334645</wp:posOffset>
            </wp:positionV>
            <wp:extent cx="889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334645</wp:posOffset>
            </wp:positionV>
            <wp:extent cx="889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334645</wp:posOffset>
            </wp:positionV>
            <wp:extent cx="889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334645</wp:posOffset>
            </wp:positionV>
            <wp:extent cx="889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334645</wp:posOffset>
            </wp:positionV>
            <wp:extent cx="889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334645</wp:posOffset>
            </wp:positionV>
            <wp:extent cx="889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334645</wp:posOffset>
            </wp:positionV>
            <wp:extent cx="889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334645</wp:posOffset>
            </wp:positionV>
            <wp:extent cx="889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334645</wp:posOffset>
            </wp:positionV>
            <wp:extent cx="889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334645</wp:posOffset>
            </wp:positionV>
            <wp:extent cx="889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334645</wp:posOffset>
            </wp:positionV>
            <wp:extent cx="889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334645</wp:posOffset>
            </wp:positionV>
            <wp:extent cx="889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334645</wp:posOffset>
            </wp:positionV>
            <wp:extent cx="889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334645</wp:posOffset>
            </wp:positionV>
            <wp:extent cx="889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334645</wp:posOffset>
            </wp:positionV>
            <wp:extent cx="889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334645</wp:posOffset>
            </wp:positionV>
            <wp:extent cx="889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334645</wp:posOffset>
            </wp:positionV>
            <wp:extent cx="889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334645</wp:posOffset>
            </wp:positionV>
            <wp:extent cx="889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334645</wp:posOffset>
            </wp:positionV>
            <wp:extent cx="889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334645</wp:posOffset>
            </wp:positionV>
            <wp:extent cx="889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334645</wp:posOffset>
            </wp:positionV>
            <wp:extent cx="889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334645</wp:posOffset>
            </wp:positionV>
            <wp:extent cx="889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334645</wp:posOffset>
            </wp:positionV>
            <wp:extent cx="889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334645</wp:posOffset>
            </wp:positionV>
            <wp:extent cx="889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334645</wp:posOffset>
            </wp:positionV>
            <wp:extent cx="889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334645</wp:posOffset>
            </wp:positionV>
            <wp:extent cx="889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334645</wp:posOffset>
            </wp:positionV>
            <wp:extent cx="889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334645</wp:posOffset>
            </wp:positionV>
            <wp:extent cx="889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334645</wp:posOffset>
            </wp:positionV>
            <wp:extent cx="889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334645</wp:posOffset>
            </wp:positionV>
            <wp:extent cx="889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334645</wp:posOffset>
            </wp:positionV>
            <wp:extent cx="889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334645</wp:posOffset>
            </wp:positionV>
            <wp:extent cx="889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334645</wp:posOffset>
            </wp:positionV>
            <wp:extent cx="889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334645</wp:posOffset>
            </wp:positionV>
            <wp:extent cx="889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334645</wp:posOffset>
            </wp:positionV>
            <wp:extent cx="889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334645</wp:posOffset>
            </wp:positionV>
            <wp:extent cx="889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334645</wp:posOffset>
            </wp:positionV>
            <wp:extent cx="889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334645</wp:posOffset>
            </wp:positionV>
            <wp:extent cx="889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334645</wp:posOffset>
            </wp:positionV>
            <wp:extent cx="889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334645</wp:posOffset>
            </wp:positionV>
            <wp:extent cx="889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334645</wp:posOffset>
            </wp:positionV>
            <wp:extent cx="889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334645</wp:posOffset>
            </wp:positionV>
            <wp:extent cx="889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334645</wp:posOffset>
            </wp:positionV>
            <wp:extent cx="889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334645</wp:posOffset>
            </wp:positionV>
            <wp:extent cx="889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334645</wp:posOffset>
            </wp:positionV>
            <wp:extent cx="889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334645</wp:posOffset>
            </wp:positionV>
            <wp:extent cx="889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334645</wp:posOffset>
            </wp:positionV>
            <wp:extent cx="889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334645</wp:posOffset>
            </wp:positionV>
            <wp:extent cx="889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334645</wp:posOffset>
            </wp:positionV>
            <wp:extent cx="889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334645</wp:posOffset>
            </wp:positionV>
            <wp:extent cx="889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334645</wp:posOffset>
            </wp:positionV>
            <wp:extent cx="889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334645</wp:posOffset>
            </wp:positionV>
            <wp:extent cx="889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334645</wp:posOffset>
            </wp:positionV>
            <wp:extent cx="889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334645</wp:posOffset>
            </wp:positionV>
            <wp:extent cx="889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334645</wp:posOffset>
            </wp:positionV>
            <wp:extent cx="889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334645</wp:posOffset>
            </wp:positionV>
            <wp:extent cx="889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334645</wp:posOffset>
            </wp:positionV>
            <wp:extent cx="889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334645</wp:posOffset>
            </wp:positionV>
            <wp:extent cx="889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334645</wp:posOffset>
            </wp:positionV>
            <wp:extent cx="889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334645</wp:posOffset>
            </wp:positionV>
            <wp:extent cx="889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334645</wp:posOffset>
            </wp:positionV>
            <wp:extent cx="889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334645</wp:posOffset>
            </wp:positionV>
            <wp:extent cx="889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334645</wp:posOffset>
            </wp:positionV>
            <wp:extent cx="889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334645</wp:posOffset>
            </wp:positionV>
            <wp:extent cx="889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334645</wp:posOffset>
            </wp:positionV>
            <wp:extent cx="889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334645</wp:posOffset>
            </wp:positionV>
            <wp:extent cx="889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334645</wp:posOffset>
            </wp:positionV>
            <wp:extent cx="889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334645</wp:posOffset>
            </wp:positionV>
            <wp:extent cx="889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334645</wp:posOffset>
            </wp:positionV>
            <wp:extent cx="889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334645</wp:posOffset>
            </wp:positionV>
            <wp:extent cx="889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334645</wp:posOffset>
            </wp:positionV>
            <wp:extent cx="889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334645</wp:posOffset>
            </wp:positionV>
            <wp:extent cx="889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334645</wp:posOffset>
            </wp:positionV>
            <wp:extent cx="889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334645</wp:posOffset>
            </wp:positionV>
            <wp:extent cx="889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334645</wp:posOffset>
            </wp:positionV>
            <wp:extent cx="889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334645</wp:posOffset>
            </wp:positionV>
            <wp:extent cx="889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334645</wp:posOffset>
            </wp:positionV>
            <wp:extent cx="889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334645</wp:posOffset>
            </wp:positionV>
            <wp:extent cx="889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334645</wp:posOffset>
            </wp:positionV>
            <wp:extent cx="889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334645</wp:posOffset>
            </wp:positionV>
            <wp:extent cx="889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334645</wp:posOffset>
            </wp:positionV>
            <wp:extent cx="889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334645</wp:posOffset>
            </wp:positionV>
            <wp:extent cx="889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334645</wp:posOffset>
            </wp:positionV>
            <wp:extent cx="889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334645</wp:posOffset>
            </wp:positionV>
            <wp:extent cx="889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334645</wp:posOffset>
            </wp:positionV>
            <wp:extent cx="889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334645</wp:posOffset>
            </wp:positionV>
            <wp:extent cx="889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334645</wp:posOffset>
            </wp:positionV>
            <wp:extent cx="889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334645</wp:posOffset>
            </wp:positionV>
            <wp:extent cx="889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334645</wp:posOffset>
            </wp:positionV>
            <wp:extent cx="889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334645</wp:posOffset>
            </wp:positionV>
            <wp:extent cx="889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334645</wp:posOffset>
            </wp:positionV>
            <wp:extent cx="889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334645</wp:posOffset>
            </wp:positionV>
            <wp:extent cx="889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334645</wp:posOffset>
            </wp:positionV>
            <wp:extent cx="889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334645</wp:posOffset>
            </wp:positionV>
            <wp:extent cx="889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334645</wp:posOffset>
            </wp:positionV>
            <wp:extent cx="889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334645</wp:posOffset>
            </wp:positionV>
            <wp:extent cx="889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334645</wp:posOffset>
            </wp:positionV>
            <wp:extent cx="889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334645</wp:posOffset>
            </wp:positionV>
            <wp:extent cx="889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334645</wp:posOffset>
            </wp:positionV>
            <wp:extent cx="889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334645</wp:posOffset>
            </wp:positionV>
            <wp:extent cx="889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334645</wp:posOffset>
            </wp:positionV>
            <wp:extent cx="889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334645</wp:posOffset>
            </wp:positionV>
            <wp:extent cx="889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334645</wp:posOffset>
            </wp:positionV>
            <wp:extent cx="889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334645</wp:posOffset>
            </wp:positionV>
            <wp:extent cx="889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334645</wp:posOffset>
            </wp:positionV>
            <wp:extent cx="889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334645</wp:posOffset>
            </wp:positionV>
            <wp:extent cx="889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334645</wp:posOffset>
            </wp:positionV>
            <wp:extent cx="889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334645</wp:posOffset>
            </wp:positionV>
            <wp:extent cx="889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334645</wp:posOffset>
            </wp:positionV>
            <wp:extent cx="889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334645</wp:posOffset>
            </wp:positionV>
            <wp:extent cx="889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334645</wp:posOffset>
            </wp:positionV>
            <wp:extent cx="889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334645</wp:posOffset>
            </wp:positionV>
            <wp:extent cx="889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334645</wp:posOffset>
            </wp:positionV>
            <wp:extent cx="889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334645</wp:posOffset>
            </wp:positionV>
            <wp:extent cx="889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334645</wp:posOffset>
            </wp:positionV>
            <wp:extent cx="889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334645</wp:posOffset>
            </wp:positionV>
            <wp:extent cx="889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334645</wp:posOffset>
            </wp:positionV>
            <wp:extent cx="889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334645</wp:posOffset>
            </wp:positionV>
            <wp:extent cx="889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334645</wp:posOffset>
            </wp:positionV>
            <wp:extent cx="889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7122795</wp:posOffset>
            </wp:positionH>
            <wp:positionV relativeFrom="paragraph">
              <wp:posOffset>334645</wp:posOffset>
            </wp:positionV>
            <wp:extent cx="889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334645</wp:posOffset>
            </wp:positionV>
            <wp:extent cx="889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7157085</wp:posOffset>
            </wp:positionH>
            <wp:positionV relativeFrom="paragraph">
              <wp:posOffset>334645</wp:posOffset>
            </wp:positionV>
            <wp:extent cx="889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334645</wp:posOffset>
            </wp:positionV>
            <wp:extent cx="889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334645</wp:posOffset>
            </wp:positionV>
            <wp:extent cx="889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334645</wp:posOffset>
            </wp:positionV>
            <wp:extent cx="889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334645</wp:posOffset>
            </wp:positionV>
            <wp:extent cx="889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334645</wp:posOffset>
            </wp:positionV>
            <wp:extent cx="889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attorney to transfer the same on the books of the within named Depositary, with full power of substitution in the premises.</w:t>
      </w:r>
    </w:p>
    <w:p>
      <w:pPr>
        <w:spacing w:after="0" w:line="279" w:lineRule="exact"/>
        <w:rPr>
          <w:sz w:val="20"/>
          <w:szCs w:val="20"/>
          <w:color w:val="auto"/>
        </w:rPr>
      </w:pPr>
    </w:p>
    <w:p>
      <w:pPr>
        <w:ind w:left="20"/>
        <w:spacing w:after="0"/>
        <w:tabs>
          <w:tab w:leader="none" w:pos="59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26035</wp:posOffset>
            </wp:positionV>
            <wp:extent cx="889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26035</wp:posOffset>
            </wp:positionV>
            <wp:extent cx="889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26035</wp:posOffset>
            </wp:positionV>
            <wp:extent cx="889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26035</wp:posOffset>
            </wp:positionV>
            <wp:extent cx="889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26035</wp:posOffset>
            </wp:positionV>
            <wp:extent cx="889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26035</wp:posOffset>
            </wp:positionV>
            <wp:extent cx="889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26035</wp:posOffset>
            </wp:positionV>
            <wp:extent cx="889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26035</wp:posOffset>
            </wp:positionV>
            <wp:extent cx="889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26035</wp:posOffset>
            </wp:positionV>
            <wp:extent cx="8890"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26035</wp:posOffset>
            </wp:positionV>
            <wp:extent cx="8890"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26035</wp:posOffset>
            </wp:positionV>
            <wp:extent cx="889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26035</wp:posOffset>
            </wp:positionV>
            <wp:extent cx="889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26035</wp:posOffset>
            </wp:positionV>
            <wp:extent cx="889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26035</wp:posOffset>
            </wp:positionV>
            <wp:extent cx="889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26035</wp:posOffset>
            </wp:positionV>
            <wp:extent cx="889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26035</wp:posOffset>
            </wp:positionV>
            <wp:extent cx="889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26035</wp:posOffset>
            </wp:positionV>
            <wp:extent cx="889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26035</wp:posOffset>
            </wp:positionV>
            <wp:extent cx="889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26035</wp:posOffset>
            </wp:positionV>
            <wp:extent cx="8890"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26035</wp:posOffset>
            </wp:positionV>
            <wp:extent cx="889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26035</wp:posOffset>
            </wp:positionV>
            <wp:extent cx="889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26035</wp:posOffset>
            </wp:positionV>
            <wp:extent cx="889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26035</wp:posOffset>
            </wp:positionV>
            <wp:extent cx="8890"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26035</wp:posOffset>
            </wp:positionV>
            <wp:extent cx="8890"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26035</wp:posOffset>
            </wp:positionV>
            <wp:extent cx="889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26035</wp:posOffset>
            </wp:positionV>
            <wp:extent cx="889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26035</wp:posOffset>
            </wp:positionV>
            <wp:extent cx="889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26035</wp:posOffset>
            </wp:positionV>
            <wp:extent cx="889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26035</wp:posOffset>
            </wp:positionV>
            <wp:extent cx="889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26035</wp:posOffset>
            </wp:positionV>
            <wp:extent cx="8890"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26035</wp:posOffset>
            </wp:positionV>
            <wp:extent cx="889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26035</wp:posOffset>
            </wp:positionV>
            <wp:extent cx="889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26035</wp:posOffset>
            </wp:positionV>
            <wp:extent cx="889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26035</wp:posOffset>
            </wp:positionV>
            <wp:extent cx="8890"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26035</wp:posOffset>
            </wp:positionV>
            <wp:extent cx="8890"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26035</wp:posOffset>
            </wp:positionV>
            <wp:extent cx="889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26035</wp:posOffset>
            </wp:positionV>
            <wp:extent cx="889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26035</wp:posOffset>
            </wp:positionV>
            <wp:extent cx="889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26035</wp:posOffset>
            </wp:positionV>
            <wp:extent cx="889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26035</wp:posOffset>
            </wp:positionV>
            <wp:extent cx="889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26035</wp:posOffset>
            </wp:positionV>
            <wp:extent cx="8890"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26035</wp:posOffset>
            </wp:positionV>
            <wp:extent cx="889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26035</wp:posOffset>
            </wp:positionV>
            <wp:extent cx="8890"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26035</wp:posOffset>
            </wp:positionV>
            <wp:extent cx="8890"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26035</wp:posOffset>
            </wp:positionV>
            <wp:extent cx="889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26035</wp:posOffset>
            </wp:positionV>
            <wp:extent cx="889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26035</wp:posOffset>
            </wp:positionV>
            <wp:extent cx="8890"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26035</wp:posOffset>
            </wp:positionV>
            <wp:extent cx="8890"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26035</wp:posOffset>
            </wp:positionV>
            <wp:extent cx="889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26035</wp:posOffset>
            </wp:positionV>
            <wp:extent cx="889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26035</wp:posOffset>
            </wp:positionV>
            <wp:extent cx="8890"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26035</wp:posOffset>
            </wp:positionV>
            <wp:extent cx="8890"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26035</wp:posOffset>
            </wp:positionV>
            <wp:extent cx="8890"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26035</wp:posOffset>
            </wp:positionV>
            <wp:extent cx="8890"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26035</wp:posOffset>
            </wp:positionV>
            <wp:extent cx="889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26035</wp:posOffset>
            </wp:positionV>
            <wp:extent cx="889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26035</wp:posOffset>
            </wp:positionV>
            <wp:extent cx="8890"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26035</wp:posOffset>
            </wp:positionV>
            <wp:extent cx="8890"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26035</wp:posOffset>
            </wp:positionV>
            <wp:extent cx="8890"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26035</wp:posOffset>
            </wp:positionV>
            <wp:extent cx="8890"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26035</wp:posOffset>
            </wp:positionV>
            <wp:extent cx="889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26035</wp:posOffset>
            </wp:positionV>
            <wp:extent cx="8890"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26035</wp:posOffset>
            </wp:positionV>
            <wp:extent cx="8890"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26035</wp:posOffset>
            </wp:positionV>
            <wp:extent cx="8890"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26035</wp:posOffset>
            </wp:positionV>
            <wp:extent cx="8890"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26035</wp:posOffset>
            </wp:positionV>
            <wp:extent cx="8890"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26035</wp:posOffset>
            </wp:positionV>
            <wp:extent cx="8890"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26035</wp:posOffset>
            </wp:positionV>
            <wp:extent cx="8890"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26035</wp:posOffset>
            </wp:positionV>
            <wp:extent cx="8890"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26035</wp:posOffset>
            </wp:positionV>
            <wp:extent cx="8890"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26035</wp:posOffset>
            </wp:positionV>
            <wp:extent cx="8890"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26035</wp:posOffset>
            </wp:positionV>
            <wp:extent cx="8890"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26035</wp:posOffset>
            </wp:positionV>
            <wp:extent cx="8890"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26035</wp:posOffset>
            </wp:positionV>
            <wp:extent cx="8890"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26035</wp:posOffset>
            </wp:positionV>
            <wp:extent cx="8890"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26035</wp:posOffset>
            </wp:positionV>
            <wp:extent cx="889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26035</wp:posOffset>
            </wp:positionV>
            <wp:extent cx="8890"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26035</wp:posOffset>
            </wp:positionV>
            <wp:extent cx="8890"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26035</wp:posOffset>
            </wp:positionV>
            <wp:extent cx="8890"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26035</wp:posOffset>
            </wp:positionV>
            <wp:extent cx="8890"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26035</wp:posOffset>
            </wp:positionV>
            <wp:extent cx="8890"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26035</wp:posOffset>
            </wp:positionV>
            <wp:extent cx="8890"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26035</wp:posOffset>
            </wp:positionV>
            <wp:extent cx="8890"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26035</wp:posOffset>
            </wp:positionV>
            <wp:extent cx="8890"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26035</wp:posOffset>
            </wp:positionV>
            <wp:extent cx="8890"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26035</wp:posOffset>
            </wp:positionV>
            <wp:extent cx="8890"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26035</wp:posOffset>
            </wp:positionV>
            <wp:extent cx="8890"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26035</wp:posOffset>
            </wp:positionV>
            <wp:extent cx="8890"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26035</wp:posOffset>
            </wp:positionV>
            <wp:extent cx="8890"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26035</wp:posOffset>
            </wp:positionV>
            <wp:extent cx="8890"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26035</wp:posOffset>
            </wp:positionV>
            <wp:extent cx="8890"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26035</wp:posOffset>
            </wp:positionV>
            <wp:extent cx="8890"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26035</wp:posOffset>
            </wp:positionV>
            <wp:extent cx="8890"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26035</wp:posOffset>
            </wp:positionV>
            <wp:extent cx="8890"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26035</wp:posOffset>
            </wp:positionV>
            <wp:extent cx="8890"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26035</wp:posOffset>
            </wp:positionV>
            <wp:extent cx="8890"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26035</wp:posOffset>
            </wp:positionV>
            <wp:extent cx="8890"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26035</wp:posOffset>
            </wp:positionV>
            <wp:extent cx="8890"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26035</wp:posOffset>
            </wp:positionV>
            <wp:extent cx="8890"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26035</wp:posOffset>
            </wp:positionV>
            <wp:extent cx="8890"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26035</wp:posOffset>
            </wp:positionV>
            <wp:extent cx="8890"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26035</wp:posOffset>
            </wp:positionV>
            <wp:extent cx="8890"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26035</wp:posOffset>
            </wp:positionV>
            <wp:extent cx="8890"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26035</wp:posOffset>
            </wp:positionV>
            <wp:extent cx="8890"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26035</wp:posOffset>
            </wp:positionV>
            <wp:extent cx="8890"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26035</wp:posOffset>
            </wp:positionV>
            <wp:extent cx="8890"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26035</wp:posOffset>
            </wp:positionV>
            <wp:extent cx="8890"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26035</wp:posOffset>
            </wp:positionV>
            <wp:extent cx="8890"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26035</wp:posOffset>
            </wp:positionV>
            <wp:extent cx="8890"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26035</wp:posOffset>
            </wp:positionV>
            <wp:extent cx="8890"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26035</wp:posOffset>
            </wp:positionV>
            <wp:extent cx="8890"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26035</wp:posOffset>
            </wp:positionV>
            <wp:extent cx="8890"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26035</wp:posOffset>
            </wp:positionV>
            <wp:extent cx="8890"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26035</wp:posOffset>
            </wp:positionV>
            <wp:extent cx="8890"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26035</wp:posOffset>
            </wp:positionV>
            <wp:extent cx="8890"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26035</wp:posOffset>
            </wp:positionV>
            <wp:extent cx="8890"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26035</wp:posOffset>
            </wp:positionV>
            <wp:extent cx="8890"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26035</wp:posOffset>
            </wp:positionV>
            <wp:extent cx="8890"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26035</wp:posOffset>
            </wp:positionV>
            <wp:extent cx="8890"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26035</wp:posOffset>
            </wp:positionV>
            <wp:extent cx="8890"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26035</wp:posOffset>
            </wp:positionV>
            <wp:extent cx="8890"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26035</wp:posOffset>
            </wp:positionV>
            <wp:extent cx="8890"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26035</wp:posOffset>
            </wp:positionV>
            <wp:extent cx="8890"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26035</wp:posOffset>
            </wp:positionV>
            <wp:extent cx="8890"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26035</wp:posOffset>
            </wp:positionV>
            <wp:extent cx="8890"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26035</wp:posOffset>
            </wp:positionV>
            <wp:extent cx="8890"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26035</wp:posOffset>
            </wp:positionV>
            <wp:extent cx="8890"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26035</wp:posOffset>
            </wp:positionV>
            <wp:extent cx="8890"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26035</wp:posOffset>
            </wp:positionV>
            <wp:extent cx="8890"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26035</wp:posOffset>
            </wp:positionV>
            <wp:extent cx="8890"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26035</wp:posOffset>
            </wp:positionV>
            <wp:extent cx="8890"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26035</wp:posOffset>
            </wp:positionV>
            <wp:extent cx="8890"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26035</wp:posOffset>
            </wp:positionV>
            <wp:extent cx="8890"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26035</wp:posOffset>
            </wp:positionV>
            <wp:extent cx="8890"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26035</wp:posOffset>
            </wp:positionV>
            <wp:extent cx="8890"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26035</wp:posOffset>
            </wp:positionV>
            <wp:extent cx="8890"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26035</wp:posOffset>
            </wp:positionV>
            <wp:extent cx="8890"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26035</wp:posOffset>
            </wp:positionV>
            <wp:extent cx="8890"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26035</wp:posOffset>
            </wp:positionV>
            <wp:extent cx="8890"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26035</wp:posOffset>
            </wp:positionV>
            <wp:extent cx="8890"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26035</wp:posOffset>
            </wp:positionV>
            <wp:extent cx="8890"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26035</wp:posOffset>
            </wp:positionV>
            <wp:extent cx="8890"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26035</wp:posOffset>
            </wp:positionV>
            <wp:extent cx="8890"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26035</wp:posOffset>
            </wp:positionV>
            <wp:extent cx="8890"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26035</wp:posOffset>
            </wp:positionV>
            <wp:extent cx="8890"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26035</wp:posOffset>
            </wp:positionV>
            <wp:extent cx="8890"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26035</wp:posOffset>
            </wp:positionV>
            <wp:extent cx="8890"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26035</wp:posOffset>
            </wp:positionV>
            <wp:extent cx="8890"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26035</wp:posOffset>
            </wp:positionV>
            <wp:extent cx="8890"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26035</wp:posOffset>
            </wp:positionV>
            <wp:extent cx="8890"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26035</wp:posOffset>
            </wp:positionV>
            <wp:extent cx="8890"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26035</wp:posOffset>
            </wp:positionV>
            <wp:extent cx="8890"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26035</wp:posOffset>
            </wp:positionV>
            <wp:extent cx="8890"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26035</wp:posOffset>
            </wp:positionV>
            <wp:extent cx="8890"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26035</wp:posOffset>
            </wp:positionV>
            <wp:extent cx="8890"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26035</wp:posOffset>
            </wp:positionV>
            <wp:extent cx="8890"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26035</wp:posOffset>
            </wp:positionV>
            <wp:extent cx="8890"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26035</wp:posOffset>
            </wp:positionV>
            <wp:extent cx="8890"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26035</wp:posOffset>
            </wp:positionV>
            <wp:extent cx="8890"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26035</wp:posOffset>
            </wp:positionV>
            <wp:extent cx="8890"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26035</wp:posOffset>
            </wp:positionV>
            <wp:extent cx="8890"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26035</wp:posOffset>
            </wp:positionV>
            <wp:extent cx="8890"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26035</wp:posOffset>
            </wp:positionV>
            <wp:extent cx="8890"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26035</wp:posOffset>
            </wp:positionV>
            <wp:extent cx="8890"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26035</wp:posOffset>
            </wp:positionV>
            <wp:extent cx="8890"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26035</wp:posOffset>
            </wp:positionV>
            <wp:extent cx="8890"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26035</wp:posOffset>
            </wp:positionV>
            <wp:extent cx="8890"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26035</wp:posOffset>
            </wp:positionV>
            <wp:extent cx="8890"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26035</wp:posOffset>
            </wp:positionV>
            <wp:extent cx="8890"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26035</wp:posOffset>
            </wp:positionV>
            <wp:extent cx="8890"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26035</wp:posOffset>
            </wp:positionV>
            <wp:extent cx="8890"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26035</wp:posOffset>
            </wp:positionV>
            <wp:extent cx="8890"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26035</wp:posOffset>
            </wp:positionV>
            <wp:extent cx="8890"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26035</wp:posOffset>
            </wp:positionV>
            <wp:extent cx="8890"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26035</wp:posOffset>
            </wp:positionV>
            <wp:extent cx="8890"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26035</wp:posOffset>
            </wp:positionV>
            <wp:extent cx="8890"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26035</wp:posOffset>
            </wp:positionV>
            <wp:extent cx="8890"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26035</wp:posOffset>
            </wp:positionV>
            <wp:extent cx="8890"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26035</wp:posOffset>
            </wp:positionV>
            <wp:extent cx="8890"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26035</wp:posOffset>
            </wp:positionV>
            <wp:extent cx="8890"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26035</wp:posOffset>
            </wp:positionV>
            <wp:extent cx="8890"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26035</wp:posOffset>
            </wp:positionV>
            <wp:extent cx="8890"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26035</wp:posOffset>
            </wp:positionV>
            <wp:extent cx="8890"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26035</wp:posOffset>
            </wp:positionV>
            <wp:extent cx="8890"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26035</wp:posOffset>
            </wp:positionV>
            <wp:extent cx="8890"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26035</wp:posOffset>
            </wp:positionV>
            <wp:extent cx="8890"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26035</wp:posOffset>
            </wp:positionV>
            <wp:extent cx="8890"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26035</wp:posOffset>
            </wp:positionV>
            <wp:extent cx="8890"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26035</wp:posOffset>
            </wp:positionV>
            <wp:extent cx="8890"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26035</wp:posOffset>
            </wp:positionV>
            <wp:extent cx="8890"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26035</wp:posOffset>
            </wp:positionV>
            <wp:extent cx="8890"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26035</wp:posOffset>
            </wp:positionV>
            <wp:extent cx="8890"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26035</wp:posOffset>
            </wp:positionV>
            <wp:extent cx="8890"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26035</wp:posOffset>
            </wp:positionV>
            <wp:extent cx="8890"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26035</wp:posOffset>
            </wp:positionV>
            <wp:extent cx="8890"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26035</wp:posOffset>
            </wp:positionV>
            <wp:extent cx="8890"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26035</wp:posOffset>
            </wp:positionV>
            <wp:extent cx="8890"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26035</wp:posOffset>
            </wp:positionV>
            <wp:extent cx="8890"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26035</wp:posOffset>
            </wp:positionV>
            <wp:extent cx="8890"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26035</wp:posOffset>
            </wp:positionV>
            <wp:extent cx="8890"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26035</wp:posOffset>
            </wp:positionV>
            <wp:extent cx="8890"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26035</wp:posOffset>
            </wp:positionV>
            <wp:extent cx="8890"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26035</wp:posOffset>
            </wp:positionV>
            <wp:extent cx="8890"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26035</wp:posOffset>
            </wp:positionV>
            <wp:extent cx="8890"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26035</wp:posOffset>
            </wp:positionV>
            <wp:extent cx="8890"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26035</wp:posOffset>
            </wp:positionV>
            <wp:extent cx="8890"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26035</wp:posOffset>
            </wp:positionV>
            <wp:extent cx="8890"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26035</wp:posOffset>
            </wp:positionV>
            <wp:extent cx="8890"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26035</wp:posOffset>
            </wp:positionV>
            <wp:extent cx="8890"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26035</wp:posOffset>
            </wp:positionV>
            <wp:extent cx="8890"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26035</wp:posOffset>
            </wp:positionV>
            <wp:extent cx="8890"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26035</wp:posOffset>
            </wp:positionV>
            <wp:extent cx="8890"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26035</wp:posOffset>
            </wp:positionV>
            <wp:extent cx="8890"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26035</wp:posOffset>
            </wp:positionV>
            <wp:extent cx="8890"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26035</wp:posOffset>
            </wp:positionV>
            <wp:extent cx="8890"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26035</wp:posOffset>
            </wp:positionV>
            <wp:extent cx="8890"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26035</wp:posOffset>
            </wp:positionV>
            <wp:extent cx="8890"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26035</wp:posOffset>
            </wp:positionV>
            <wp:extent cx="8890"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26035</wp:posOffset>
            </wp:positionV>
            <wp:extent cx="8890"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26035</wp:posOffset>
            </wp:positionV>
            <wp:extent cx="8890"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26035</wp:posOffset>
            </wp:positionV>
            <wp:extent cx="8890"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26035</wp:posOffset>
            </wp:positionV>
            <wp:extent cx="8890"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26035</wp:posOffset>
            </wp:positionV>
            <wp:extent cx="8890"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26035</wp:posOffset>
            </wp:positionV>
            <wp:extent cx="8890"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26035</wp:posOffset>
            </wp:positionV>
            <wp:extent cx="8890"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26035</wp:posOffset>
            </wp:positionV>
            <wp:extent cx="8890"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26035</wp:posOffset>
            </wp:positionV>
            <wp:extent cx="8890" cy="825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26035</wp:posOffset>
            </wp:positionV>
            <wp:extent cx="8890" cy="825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26035</wp:posOffset>
            </wp:positionV>
            <wp:extent cx="8890"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26035</wp:posOffset>
            </wp:positionV>
            <wp:extent cx="8890"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26035</wp:posOffset>
            </wp:positionV>
            <wp:extent cx="8890" cy="82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26035</wp:posOffset>
            </wp:positionV>
            <wp:extent cx="8890"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26035</wp:posOffset>
            </wp:positionV>
            <wp:extent cx="8890"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26035</wp:posOffset>
            </wp:positionV>
            <wp:extent cx="8890"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26035</wp:posOffset>
            </wp:positionV>
            <wp:extent cx="8890" cy="82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26035</wp:posOffset>
            </wp:positionV>
            <wp:extent cx="8890"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26035</wp:posOffset>
            </wp:positionV>
            <wp:extent cx="8890" cy="82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26035</wp:posOffset>
            </wp:positionV>
            <wp:extent cx="8890" cy="82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26035</wp:posOffset>
            </wp:positionV>
            <wp:extent cx="8890"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26035</wp:posOffset>
            </wp:positionV>
            <wp:extent cx="8890"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26035</wp:posOffset>
            </wp:positionV>
            <wp:extent cx="8890"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26035</wp:posOffset>
            </wp:positionV>
            <wp:extent cx="8890"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26035</wp:posOffset>
            </wp:positionV>
            <wp:extent cx="8890"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26035</wp:posOffset>
            </wp:positionV>
            <wp:extent cx="8890"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26035</wp:posOffset>
            </wp:positionV>
            <wp:extent cx="8890"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26035</wp:posOffset>
            </wp:positionV>
            <wp:extent cx="8890"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26035</wp:posOffset>
            </wp:positionV>
            <wp:extent cx="8890"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26035</wp:posOffset>
            </wp:positionV>
            <wp:extent cx="8890"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26035</wp:posOffset>
            </wp:positionV>
            <wp:extent cx="8890"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26035</wp:posOffset>
            </wp:positionV>
            <wp:extent cx="8890"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26035</wp:posOffset>
            </wp:positionV>
            <wp:extent cx="8890"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26035</wp:posOffset>
            </wp:positionV>
            <wp:extent cx="8890"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26035</wp:posOffset>
            </wp:positionV>
            <wp:extent cx="8890"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26035</wp:posOffset>
            </wp:positionV>
            <wp:extent cx="8890"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26035</wp:posOffset>
            </wp:positionV>
            <wp:extent cx="8890"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26035</wp:posOffset>
            </wp:positionV>
            <wp:extent cx="8890"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26035</wp:posOffset>
            </wp:positionV>
            <wp:extent cx="8890"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26035</wp:posOffset>
            </wp:positionV>
            <wp:extent cx="8890" cy="82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26035</wp:posOffset>
            </wp:positionV>
            <wp:extent cx="8890"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26035</wp:posOffset>
            </wp:positionV>
            <wp:extent cx="8890"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26035</wp:posOffset>
            </wp:positionV>
            <wp:extent cx="8890" cy="82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26035</wp:posOffset>
            </wp:positionV>
            <wp:extent cx="8890"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26035</wp:posOffset>
            </wp:positionV>
            <wp:extent cx="8890"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26035</wp:posOffset>
            </wp:positionV>
            <wp:extent cx="8890"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26035</wp:posOffset>
            </wp:positionV>
            <wp:extent cx="8890"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26035</wp:posOffset>
            </wp:positionV>
            <wp:extent cx="8890"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26035</wp:posOffset>
            </wp:positionV>
            <wp:extent cx="8890"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26035</wp:posOffset>
            </wp:positionV>
            <wp:extent cx="8890"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26035</wp:posOffset>
            </wp:positionV>
            <wp:extent cx="8890"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26035</wp:posOffset>
            </wp:positionV>
            <wp:extent cx="8890"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26035</wp:posOffset>
            </wp:positionV>
            <wp:extent cx="8890" cy="82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26035</wp:posOffset>
            </wp:positionV>
            <wp:extent cx="8890" cy="82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26035</wp:posOffset>
            </wp:positionV>
            <wp:extent cx="8890" cy="825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26035</wp:posOffset>
            </wp:positionV>
            <wp:extent cx="8890"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26035</wp:posOffset>
            </wp:positionV>
            <wp:extent cx="8890" cy="82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26035</wp:posOffset>
            </wp:positionV>
            <wp:extent cx="8890"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26035</wp:posOffset>
            </wp:positionV>
            <wp:extent cx="8890"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26035</wp:posOffset>
            </wp:positionV>
            <wp:extent cx="8890" cy="82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26035</wp:posOffset>
            </wp:positionV>
            <wp:extent cx="8890"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26035</wp:posOffset>
            </wp:positionV>
            <wp:extent cx="8890"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26035</wp:posOffset>
            </wp:positionV>
            <wp:extent cx="8890"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26035</wp:posOffset>
            </wp:positionV>
            <wp:extent cx="8890" cy="825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26035</wp:posOffset>
            </wp:positionV>
            <wp:extent cx="8890" cy="825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26035</wp:posOffset>
            </wp:positionV>
            <wp:extent cx="8890" cy="82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26035</wp:posOffset>
            </wp:positionV>
            <wp:extent cx="8890"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26035</wp:posOffset>
            </wp:positionV>
            <wp:extent cx="8890"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26035</wp:posOffset>
            </wp:positionV>
            <wp:extent cx="8890"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26035</wp:posOffset>
            </wp:positionV>
            <wp:extent cx="8890" cy="82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26035</wp:posOffset>
            </wp:positionV>
            <wp:extent cx="8890"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26035</wp:posOffset>
            </wp:positionV>
            <wp:extent cx="8890"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26035</wp:posOffset>
            </wp:positionV>
            <wp:extent cx="8890" cy="825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26035</wp:posOffset>
            </wp:positionV>
            <wp:extent cx="8890" cy="825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26035</wp:posOffset>
            </wp:positionV>
            <wp:extent cx="8890" cy="825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26035</wp:posOffset>
            </wp:positionV>
            <wp:extent cx="8890" cy="825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26035</wp:posOffset>
            </wp:positionV>
            <wp:extent cx="8890" cy="825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26035</wp:posOffset>
            </wp:positionV>
            <wp:extent cx="8890" cy="825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26035</wp:posOffset>
            </wp:positionV>
            <wp:extent cx="8890" cy="825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26035</wp:posOffset>
            </wp:positionV>
            <wp:extent cx="8890" cy="825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26035</wp:posOffset>
            </wp:positionV>
            <wp:extent cx="8890" cy="825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26035</wp:posOffset>
            </wp:positionV>
            <wp:extent cx="8890" cy="825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26035</wp:posOffset>
            </wp:positionV>
            <wp:extent cx="8890" cy="825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26035</wp:posOffset>
            </wp:positionV>
            <wp:extent cx="8890" cy="825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26035</wp:posOffset>
            </wp:positionV>
            <wp:extent cx="8890" cy="825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26035</wp:posOffset>
            </wp:positionV>
            <wp:extent cx="8890" cy="825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26035</wp:posOffset>
            </wp:positionV>
            <wp:extent cx="8890" cy="82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26035</wp:posOffset>
            </wp:positionV>
            <wp:extent cx="8890" cy="825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26035</wp:posOffset>
            </wp:positionV>
            <wp:extent cx="8890" cy="82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26035</wp:posOffset>
            </wp:positionV>
            <wp:extent cx="8890" cy="82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26035</wp:posOffset>
            </wp:positionV>
            <wp:extent cx="8890" cy="825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26035</wp:posOffset>
            </wp:positionV>
            <wp:extent cx="8890" cy="825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26035</wp:posOffset>
            </wp:positionV>
            <wp:extent cx="8890" cy="825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26035</wp:posOffset>
            </wp:positionV>
            <wp:extent cx="8890"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26035</wp:posOffset>
            </wp:positionV>
            <wp:extent cx="8890" cy="825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26035</wp:posOffset>
            </wp:positionV>
            <wp:extent cx="8890" cy="82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26035</wp:posOffset>
            </wp:positionV>
            <wp:extent cx="8890"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26035</wp:posOffset>
            </wp:positionV>
            <wp:extent cx="8890" cy="825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26035</wp:posOffset>
            </wp:positionV>
            <wp:extent cx="8890" cy="825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26035</wp:posOffset>
            </wp:positionV>
            <wp:extent cx="8890" cy="825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26035</wp:posOffset>
            </wp:positionV>
            <wp:extent cx="8890" cy="825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26035</wp:posOffset>
            </wp:positionV>
            <wp:extent cx="8890" cy="825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26035</wp:posOffset>
            </wp:positionV>
            <wp:extent cx="8890" cy="825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26035</wp:posOffset>
            </wp:positionV>
            <wp:extent cx="8890" cy="825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26035</wp:posOffset>
            </wp:positionV>
            <wp:extent cx="8890" cy="82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26035</wp:posOffset>
            </wp:positionV>
            <wp:extent cx="8890" cy="825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26035</wp:posOffset>
            </wp:positionV>
            <wp:extent cx="8890" cy="825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26035</wp:posOffset>
            </wp:positionV>
            <wp:extent cx="8890" cy="825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26035</wp:posOffset>
            </wp:positionV>
            <wp:extent cx="8890" cy="825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26035</wp:posOffset>
            </wp:positionV>
            <wp:extent cx="8890" cy="825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26035</wp:posOffset>
            </wp:positionV>
            <wp:extent cx="8890" cy="825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26035</wp:posOffset>
            </wp:positionV>
            <wp:extent cx="8890" cy="825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26035</wp:posOffset>
            </wp:positionV>
            <wp:extent cx="8890" cy="825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26035</wp:posOffset>
            </wp:positionV>
            <wp:extent cx="8890"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26035</wp:posOffset>
            </wp:positionV>
            <wp:extent cx="8890" cy="825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26035</wp:posOffset>
            </wp:positionV>
            <wp:extent cx="8890" cy="825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26035</wp:posOffset>
            </wp:positionV>
            <wp:extent cx="8890" cy="825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26035</wp:posOffset>
            </wp:positionV>
            <wp:extent cx="8890" cy="825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7122795</wp:posOffset>
            </wp:positionH>
            <wp:positionV relativeFrom="paragraph">
              <wp:posOffset>26035</wp:posOffset>
            </wp:positionV>
            <wp:extent cx="8890" cy="825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26035</wp:posOffset>
            </wp:positionV>
            <wp:extent cx="8890"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7157085</wp:posOffset>
            </wp:positionH>
            <wp:positionV relativeFrom="paragraph">
              <wp:posOffset>26035</wp:posOffset>
            </wp:positionV>
            <wp:extent cx="8890" cy="82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26035</wp:posOffset>
            </wp:positionV>
            <wp:extent cx="8890" cy="825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26035</wp:posOffset>
            </wp:positionV>
            <wp:extent cx="8890" cy="825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26035</wp:posOffset>
            </wp:positionV>
            <wp:extent cx="8890" cy="82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26035</wp:posOffset>
            </wp:positionV>
            <wp:extent cx="8890"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26035</wp:posOffset>
            </wp:positionV>
            <wp:extent cx="8890"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NOTE: The signature to any endorsement hereon must correspond with the name as written upon the face of the Receipt, in every particular, without alteration or enlargement or any change whatever.</w:t>
      </w:r>
    </w:p>
    <w:p>
      <w:pPr>
        <w:spacing w:after="0" w:line="189" w:lineRule="exact"/>
        <w:rPr>
          <w:sz w:val="20"/>
          <w:szCs w:val="20"/>
          <w:color w:val="auto"/>
        </w:rPr>
      </w:pPr>
    </w:p>
    <w:p>
      <w:pPr>
        <w:ind w:right="180" w:firstLine="648"/>
        <w:spacing w:after="0" w:line="313" w:lineRule="auto"/>
        <w:rPr>
          <w:sz w:val="20"/>
          <w:szCs w:val="20"/>
          <w:color w:val="auto"/>
        </w:rPr>
      </w:pPr>
      <w:r>
        <w:rPr>
          <w:rFonts w:ascii="Times New Roman" w:cs="Times New Roman" w:eastAsia="Times New Roman" w:hAnsi="Times New Roman"/>
          <w:sz w:val="17"/>
          <w:szCs w:val="17"/>
          <w:color w:val="auto"/>
        </w:rPr>
        <w:t>If the endorsement be executed by an attorney, executor, administrator, trustee or guardian, the person executing the endorsement must give his/her full title in such capacity and proper evidence of authority to act in such capacity, if not on file with the Depositary, must be forwarded with this Receipt.</w:t>
      </w:r>
    </w:p>
    <w:p>
      <w:pPr>
        <w:spacing w:after="0" w:line="233" w:lineRule="exact"/>
        <w:rPr>
          <w:sz w:val="20"/>
          <w:szCs w:val="20"/>
          <w:color w:val="auto"/>
        </w:rPr>
      </w:pPr>
    </w:p>
    <w:p>
      <w:pPr>
        <w:ind w:right="60" w:firstLine="1297"/>
        <w:spacing w:after="0" w:line="438" w:lineRule="auto"/>
        <w:rPr>
          <w:sz w:val="20"/>
          <w:szCs w:val="20"/>
          <w:color w:val="auto"/>
        </w:rPr>
      </w:pPr>
      <w:r>
        <w:rPr>
          <w:rFonts w:ascii="Times New Roman" w:cs="Times New Roman" w:eastAsia="Times New Roman" w:hAnsi="Times New Roman"/>
          <w:sz w:val="18"/>
          <w:szCs w:val="18"/>
          <w:color w:val="auto"/>
        </w:rPr>
        <w:t>All endorsements or assignments of Receipts must be guaranteed by an “eligible institution” as such term is defined in Rule 17Ad-15 under the United States Securities Exchange Act of 1934, as amended, having an office or correspondent in the City of New York.</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15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color w:val="auto"/>
        </w:rPr>
        <w:t>Exhibit (d)</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LETTERHEAD OF PATTERSON BELKNAP WEBB &amp; TYLER LLP</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November 6, 2014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 ADR Department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52" w:lineRule="exact"/>
        <w:rPr>
          <w:sz w:val="20"/>
          <w:szCs w:val="20"/>
          <w:color w:val="auto"/>
        </w:rPr>
      </w:pPr>
    </w:p>
    <w:p>
      <w:pPr>
        <w:ind w:firstLine="1297"/>
        <w:spacing w:after="0" w:line="258" w:lineRule="auto"/>
        <w:rPr>
          <w:sz w:val="20"/>
          <w:szCs w:val="20"/>
          <w:color w:val="auto"/>
        </w:rPr>
      </w:pPr>
      <w:r>
        <w:rPr>
          <w:rFonts w:ascii="Times New Roman" w:cs="Times New Roman" w:eastAsia="Times New Roman" w:hAnsi="Times New Roman"/>
          <w:sz w:val="18"/>
          <w:szCs w:val="18"/>
          <w:color w:val="auto"/>
        </w:rPr>
        <w:t>We refer to the Registration Statement on Form F-6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to be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by the legal entity created by the American Depositary Receipts (“</w:t>
      </w:r>
      <w:r>
        <w:rPr>
          <w:rFonts w:ascii="Times New Roman" w:cs="Times New Roman" w:eastAsia="Times New Roman" w:hAnsi="Times New Roman"/>
          <w:sz w:val="18"/>
          <w:szCs w:val="18"/>
          <w:u w:val="single" w:color="auto"/>
          <w:color w:val="auto"/>
        </w:rPr>
        <w:t>ADR(s)</w:t>
      </w:r>
      <w:r>
        <w:rPr>
          <w:rFonts w:ascii="Times New Roman" w:cs="Times New Roman" w:eastAsia="Times New Roman" w:hAnsi="Times New Roman"/>
          <w:sz w:val="18"/>
          <w:szCs w:val="18"/>
          <w:color w:val="auto"/>
        </w:rPr>
        <w:t>”) evidencing American Depositary Shares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each ADS representing the right to receive, subject to the terms of the ADR representing such ADS, one-half (1/2) of one ordinary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ISS A/S, a company organized under the laws of the Kingdom of Denmark. The Registration Statement is being filed for the purpose of registering 50,000,000 ADSs under the U.S.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20" w:firstLine="1297"/>
        <w:spacing w:after="0" w:line="255" w:lineRule="auto"/>
        <w:rPr>
          <w:sz w:val="20"/>
          <w:szCs w:val="20"/>
          <w:color w:val="auto"/>
        </w:rPr>
      </w:pPr>
      <w:r>
        <w:rPr>
          <w:rFonts w:ascii="Times New Roman" w:cs="Times New Roman" w:eastAsia="Times New Roman" w:hAnsi="Times New Roman"/>
          <w:sz w:val="18"/>
          <w:szCs w:val="18"/>
          <w:color w:val="auto"/>
        </w:rPr>
        <w:t>Nothing contained herein or in any document referred to herein is intended by this firm to be used, and the addressees hereof cannot use anything contained herein or in any document referred to herein, as “tax advice” (within the meaning given to such term by the U.S. Internal Revenue Service (“</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in IRS Circular 230 and any related interpretative advice issued by the IRS in respect of IRS Circular 230 prior to the date hereof, and hereinafter used within such meaning and interpretative advice). Without admitting that anything contained herein or in any document referred to herein constitutes “tax advice” for any purpose, notice is hereby given that, to the extent anything contained herein or in any document referred to herein constitutes, or is or may be interpreted by any court, by the IRS or by any other administrative body to constitute, “tax advice,” such “tax advice” is not intended or written to be used, and cannot be used, for the purpose of (i) avoiding penalties under the U.S. Internal Revenue Code of 1986, as amended, or (ii) promoting, marketing or recommending to any party any transaction or matter addressed herein.</w:t>
      </w:r>
    </w:p>
    <w:p>
      <w:pPr>
        <w:spacing w:after="0" w:line="212" w:lineRule="exact"/>
        <w:rPr>
          <w:sz w:val="20"/>
          <w:szCs w:val="20"/>
          <w:color w:val="auto"/>
        </w:rPr>
      </w:pPr>
    </w:p>
    <w:p>
      <w:pPr>
        <w:ind w:right="20" w:firstLine="1297"/>
        <w:spacing w:after="0" w:line="266" w:lineRule="auto"/>
        <w:rPr>
          <w:sz w:val="20"/>
          <w:szCs w:val="20"/>
          <w:color w:val="auto"/>
        </w:rPr>
      </w:pPr>
      <w:r>
        <w:rPr>
          <w:rFonts w:ascii="Times New Roman" w:cs="Times New Roman" w:eastAsia="Times New Roman" w:hAnsi="Times New Roman"/>
          <w:sz w:val="18"/>
          <w:szCs w:val="18"/>
          <w:color w:val="auto"/>
        </w:rPr>
        <w:t>Assuming that, at the time of their issuance, the Registration Statement will be effective, and the Shares will have been legally issued, we are of the opinion that the ADSs, when issued in accordance with the terms of the ADRs and the Registration Statement, will be legally issued and will entitle the registered holders of the ADSs to the rights specified in the applicable ADRs.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9" w:name="page20"/>
    <w:bookmarkEnd w:id="19"/>
    <w:p>
      <w:pPr>
        <w:ind w:firstLine="1297"/>
        <w:spacing w:after="0" w:line="266" w:lineRule="auto"/>
        <w:rPr>
          <w:sz w:val="20"/>
          <w:szCs w:val="20"/>
          <w:color w:val="auto"/>
        </w:rPr>
      </w:pPr>
      <w:r>
        <w:rPr>
          <w:rFonts w:ascii="Times New Roman" w:cs="Times New Roman" w:eastAsia="Times New Roman" w:hAnsi="Times New Roman"/>
          <w:sz w:val="18"/>
          <w:szCs w:val="18"/>
          <w:color w:val="auto"/>
        </w:rPr>
        <w:t>This opinion is limited to the laws of the State of New York and the Federal laws of the United States. Without admitting that we are within the category of persons whose consent is required under Section 7 of the Securities Act, we hereby consent to the use of this opinion as Exhibit (d) to the Registration Statement.</w:t>
      </w:r>
    </w:p>
    <w:p>
      <w:pPr>
        <w:spacing w:after="0" w:line="20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PATTERSON BELKNAP WEBB &amp; TYLER LLP</w:t>
      </w:r>
    </w:p>
    <w:p>
      <w:pPr>
        <w:spacing w:after="0" w:line="200" w:lineRule="exact"/>
        <w:rPr>
          <w:sz w:val="20"/>
          <w:szCs w:val="20"/>
          <w:color w:val="auto"/>
        </w:rPr>
      </w:pPr>
    </w:p>
    <w:p>
      <w:pPr>
        <w:spacing w:after="0" w:line="245" w:lineRule="exact"/>
        <w:rPr>
          <w:sz w:val="20"/>
          <w:szCs w:val="20"/>
          <w:color w:val="auto"/>
        </w:rPr>
      </w:pPr>
    </w:p>
    <w:p>
      <w:pPr>
        <w:ind w:left="6000"/>
        <w:spacing w:after="0"/>
        <w:tabs>
          <w:tab w:leader="none" w:pos="6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Herman H. Raspé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26035</wp:posOffset>
            </wp:positionV>
            <wp:extent cx="2263775" cy="1714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2263775" cy="17145"/>
                    </a:xfrm>
                    <a:prstGeom prst="rect">
                      <a:avLst/>
                    </a:prstGeom>
                    <a:noFill/>
                  </pic:spPr>
                </pic:pic>
              </a:graphicData>
            </a:graphic>
          </wp:anchor>
        </w:drawing>
      </w:r>
    </w:p>
    <w:p>
      <w:pPr>
        <w:spacing w:after="0" w:line="30"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A Member of the Firm</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color w:val="auto"/>
        </w:rPr>
        <w:t>Exhibit (e)</w:t>
      </w:r>
    </w:p>
    <w:p>
      <w:pPr>
        <w:spacing w:after="0" w:line="25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Rule 466 Certification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depositary, Citibank, N.A., represents and certifies the following:</w:t>
      </w:r>
    </w:p>
    <w:p>
      <w:pPr>
        <w:spacing w:after="0" w:line="252" w:lineRule="exact"/>
        <w:rPr>
          <w:sz w:val="20"/>
          <w:szCs w:val="20"/>
          <w:color w:val="auto"/>
        </w:rPr>
      </w:pPr>
    </w:p>
    <w:p>
      <w:pPr>
        <w:jc w:val="both"/>
        <w:ind w:left="1960" w:hanging="655"/>
        <w:spacing w:after="0" w:line="266" w:lineRule="auto"/>
        <w:tabs>
          <w:tab w:leader="none" w:pos="1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previously had filed a registration statement on Form F-6 (Registration No. 333-176562), which the U.S. Securities and Exchange Commission declared effective, with terms of deposit identical to the terms of deposit of this Form F-6 Registration Statement except for the shares represented by the American Depositary Shares and the name of the issuer of such shares; and</w:t>
      </w:r>
    </w:p>
    <w:p>
      <w:pPr>
        <w:spacing w:after="0" w:line="203"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its ability to designate the date and time of effectiveness under Rule 466 has not been suspended.</w:t>
      </w:r>
    </w:p>
    <w:p>
      <w:pPr>
        <w:spacing w:after="0" w:line="2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CITIBANK, N.A., as Depositary</w:t>
      </w:r>
    </w:p>
    <w:p>
      <w:pPr>
        <w:spacing w:after="0" w:line="200" w:lineRule="exact"/>
        <w:rPr>
          <w:sz w:val="20"/>
          <w:szCs w:val="20"/>
          <w:color w:val="auto"/>
        </w:rPr>
      </w:pPr>
    </w:p>
    <w:p>
      <w:pPr>
        <w:spacing w:after="0" w:line="24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Mark Gherzo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26035</wp:posOffset>
            </wp:positionV>
            <wp:extent cx="2632710" cy="1714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2632710" cy="17145"/>
                    </a:xfrm>
                    <a:prstGeom prst="rect">
                      <a:avLst/>
                    </a:prstGeom>
                    <a:noFill/>
                  </pic:spPr>
                </pic:pic>
              </a:graphicData>
            </a:graphic>
          </wp:anchor>
        </w:drawing>
      </w:r>
    </w:p>
    <w:p>
      <w:pPr>
        <w:spacing w:after="0" w:line="3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Mark Gherzo</w:t>
      </w:r>
    </w:p>
    <w:p>
      <w:pPr>
        <w:spacing w:after="0" w:line="27" w:lineRule="exact"/>
        <w:rPr>
          <w:sz w:val="20"/>
          <w:szCs w:val="20"/>
          <w:color w:val="auto"/>
        </w:rPr>
      </w:pPr>
    </w:p>
    <w:p>
      <w:pPr>
        <w:ind w:left="6000"/>
        <w:spacing w:after="0"/>
        <w:tabs>
          <w:tab w:leader="none" w:pos="656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15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lowerRoman"/>
      <w:start w:val="1"/>
    </w:lvl>
  </w:abstractNum>
  <w:abstractNum w:abstractNumId="3">
    <w:nsid w:val="66EF438D"/>
    <w:multiLevelType w:val="hybridMultilevel"/>
    <w:lvl w:ilvl="0">
      <w:lvlJc w:val="left"/>
      <w:lvlText w:val="(%1)"/>
      <w:numFmt w:val="lowerLetter"/>
      <w:start w:val="1"/>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3"/>
    </w:lvl>
  </w:abstractNum>
  <w:abstractNum w:abstractNumId="7">
    <w:nsid w:val="DED7263"/>
    <w:multiLevelType w:val="hybridMultilevel"/>
    <w:lvl w:ilvl="0">
      <w:lvlJc w:val="left"/>
      <w:lvlText w:val="%1."/>
      <w:numFmt w:val="decimal"/>
      <w:start w:val="5"/>
    </w:lvl>
  </w:abstractNum>
  <w:abstractNum w:abstractNumId="8">
    <w:nsid w:val="7FDCC233"/>
    <w:multiLevelType w:val="hybridMultilevel"/>
    <w:lvl w:ilvl="0">
      <w:lvlJc w:val="left"/>
      <w:lvlText w:val="%1"/>
      <w:numFmt w:val="lowerRoman"/>
      <w:start w:val="1"/>
    </w:lvl>
    <w:lvl w:ilvl="1">
      <w:lvlJc w:val="left"/>
      <w:lvlText w:val="%2."/>
      <w:numFmt w:val="decimal"/>
      <w:start w:val="7"/>
    </w:lvl>
  </w:abstractNum>
  <w:abstractNum w:abstractNumId="9">
    <w:nsid w:val="1BEFD79F"/>
    <w:multiLevelType w:val="hybridMultilevel"/>
    <w:lvl w:ilvl="0">
      <w:lvlJc w:val="left"/>
      <w:lvlText w:val="(%1)"/>
      <w:numFmt w:val="lowerRoman"/>
      <w:start w:val="1"/>
    </w:lvl>
    <w:lvl w:ilvl="1">
      <w:lvlJc w:val="left"/>
      <w:lvlText w:val="%2."/>
      <w:numFmt w:val="decimal"/>
      <w:start w:val="8"/>
    </w:lvl>
  </w:abstractNum>
  <w:abstractNum w:abstractNumId="10">
    <w:nsid w:val="41A7C4C9"/>
    <w:multiLevelType w:val="hybridMultilevel"/>
    <w:lvl w:ilvl="0">
      <w:lvlJc w:val="left"/>
      <w:lvlText w:val="(%1)"/>
      <w:numFmt w:val="lowerRoman"/>
      <w:start w:val="5"/>
    </w:lvl>
    <w:lvl w:ilvl="1">
      <w:lvlJc w:val="left"/>
      <w:lvlText w:val="%2"/>
      <w:numFmt w:val="decimal"/>
      <w:start w:val="1"/>
    </w:lvl>
  </w:abstractNum>
  <w:abstractNum w:abstractNumId="11">
    <w:nsid w:val="6B68079A"/>
    <w:multiLevelType w:val="hybridMultilevel"/>
    <w:lvl w:ilvl="0">
      <w:lvlJc w:val="left"/>
      <w:lvlText w:val="%1."/>
      <w:numFmt w:val="decimal"/>
      <w:start w:val="10"/>
    </w:lvl>
  </w:abstractNum>
  <w:abstractNum w:abstractNumId="12">
    <w:nsid w:val="4E6AFB66"/>
    <w:multiLevelType w:val="hybridMultilevel"/>
    <w:lvl w:ilvl="0">
      <w:lvlJc w:val="left"/>
      <w:lvlText w:val="%1."/>
      <w:numFmt w:val="decimal"/>
      <w:start w:val="11"/>
    </w:lvl>
  </w:abstractNum>
  <w:abstractNum w:abstractNumId="13">
    <w:nsid w:val="25E45D32"/>
    <w:multiLevelType w:val="hybridMultilevel"/>
    <w:lvl w:ilvl="0">
      <w:lvlJc w:val="left"/>
      <w:lvlText w:val="%1."/>
      <w:numFmt w:val="decimal"/>
      <w:start w:val="13"/>
    </w:lvl>
  </w:abstractNum>
  <w:abstractNum w:abstractNumId="14">
    <w:nsid w:val="519B500D"/>
    <w:multiLevelType w:val="hybridMultilevel"/>
    <w:lvl w:ilvl="0">
      <w:lvlJc w:val="left"/>
      <w:lvlText w:val="(%1)"/>
      <w:numFmt w:val="lowerRoman"/>
      <w:start w:val="2"/>
    </w:lvl>
    <w:lvl w:ilvl="1">
      <w:lvlJc w:val="left"/>
      <w:lvlText w:val="%2."/>
      <w:numFmt w:val="decimal"/>
      <w:start w:val="14"/>
    </w:lvl>
  </w:abstractNum>
  <w:abstractNum w:abstractNumId="15">
    <w:nsid w:val="431BD7B7"/>
    <w:multiLevelType w:val="hybridMultilevel"/>
    <w:lvl w:ilvl="0">
      <w:lvlJc w:val="left"/>
      <w:lvlText w:val="%1"/>
      <w:numFmt w:val="lowerRoman"/>
      <w:start w:val="1"/>
    </w:lvl>
    <w:lvl w:ilvl="1">
      <w:lvlJc w:val="left"/>
      <w:lvlText w:val="%2."/>
      <w:numFmt w:val="decimal"/>
      <w:start w:val="15"/>
    </w:lvl>
  </w:abstractNum>
  <w:abstractNum w:abstractNumId="16">
    <w:nsid w:val="3F2DBA31"/>
    <w:multiLevelType w:val="hybridMultilevel"/>
    <w:lvl w:ilvl="0">
      <w:lvlJc w:val="left"/>
      <w:lvlText w:val="(%1)"/>
      <w:numFmt w:val="lowerRoman"/>
      <w:start w:val="2"/>
    </w:lvl>
    <w:lvl w:ilvl="1">
      <w:lvlJc w:val="left"/>
      <w:lvlText w:val="%2."/>
      <w:numFmt w:val="decimal"/>
      <w:start w:val="16"/>
    </w:lvl>
  </w:abstractNum>
  <w:abstractNum w:abstractNumId="17">
    <w:nsid w:val="7C83E458"/>
    <w:multiLevelType w:val="hybridMultilevel"/>
    <w:lvl w:ilvl="0">
      <w:lvlJc w:val="left"/>
      <w:lvlText w:val="%1."/>
      <w:numFmt w:val="decimal"/>
      <w:start w:val="18"/>
    </w:lvl>
  </w:abstractNum>
  <w:abstractNum w:abstractNumId="18">
    <w:nsid w:val="257130A3"/>
    <w:multiLevelType w:val="hybridMultilevel"/>
    <w:lvl w:ilvl="0">
      <w:lvlJc w:val="left"/>
      <w:lvlText w:val="%1."/>
      <w:numFmt w:val="decimal"/>
      <w:start w:val="19"/>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2019-12-08T11:01:50Z</dcterms:created>
  <dcterms:modified xsi:type="dcterms:W3CDTF">2019-12-08T11:01:50Z</dcterms:modified>
</cp:coreProperties>
</file>